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03" w:type="dxa"/>
        <w:tblLook w:val="04A0" w:firstRow="1" w:lastRow="0" w:firstColumn="1" w:lastColumn="0" w:noHBand="0" w:noVBand="1"/>
      </w:tblPr>
      <w:tblGrid>
        <w:gridCol w:w="3227"/>
        <w:gridCol w:w="7376"/>
      </w:tblGrid>
      <w:tr w:rsidR="00BA7FD4" w:rsidRPr="00BA7FD4" w:rsidTr="00420D9E">
        <w:trPr>
          <w:trHeight w:val="397"/>
        </w:trPr>
        <w:tc>
          <w:tcPr>
            <w:tcW w:w="3227" w:type="dxa"/>
            <w:shd w:val="clear" w:color="auto" w:fill="D9D9D9" w:themeFill="background1" w:themeFillShade="D9"/>
            <w:vAlign w:val="center"/>
          </w:tcPr>
          <w:p w:rsidR="00BA7FD4" w:rsidRPr="00BA7FD4" w:rsidRDefault="00BA7FD4" w:rsidP="00BA7FD4">
            <w:pPr>
              <w:rPr>
                <w:rFonts w:asciiTheme="minorHAnsi" w:hAnsiTheme="minorHAnsi"/>
                <w:b/>
                <w:sz w:val="20"/>
                <w:szCs w:val="20"/>
              </w:rPr>
            </w:pPr>
            <w:r>
              <w:rPr>
                <w:rFonts w:asciiTheme="minorHAnsi" w:hAnsiTheme="minorHAnsi"/>
                <w:b/>
                <w:sz w:val="20"/>
                <w:szCs w:val="20"/>
              </w:rPr>
              <w:t>Indicator</w:t>
            </w:r>
            <w:r w:rsidRPr="00BA7FD4">
              <w:rPr>
                <w:rFonts w:asciiTheme="minorHAnsi" w:hAnsiTheme="minorHAnsi"/>
                <w:b/>
                <w:sz w:val="20"/>
                <w:szCs w:val="20"/>
              </w:rPr>
              <w:t>:</w:t>
            </w:r>
          </w:p>
        </w:tc>
        <w:tc>
          <w:tcPr>
            <w:tcW w:w="7376" w:type="dxa"/>
            <w:vAlign w:val="center"/>
          </w:tcPr>
          <w:p w:rsidR="00BA7FD4" w:rsidRPr="00070586" w:rsidRDefault="00070586" w:rsidP="00BA7FD4">
            <w:pPr>
              <w:rPr>
                <w:rFonts w:asciiTheme="minorHAnsi" w:hAnsiTheme="minorHAnsi"/>
                <w:b/>
                <w:sz w:val="20"/>
                <w:szCs w:val="20"/>
              </w:rPr>
            </w:pPr>
            <w:r w:rsidRPr="00070586">
              <w:rPr>
                <w:rFonts w:asciiTheme="minorHAnsi" w:hAnsiTheme="minorHAnsi"/>
                <w:sz w:val="20"/>
                <w:szCs w:val="20"/>
                <w:shd w:val="clear" w:color="auto" w:fill="FFFFFF"/>
              </w:rPr>
              <w:t>Number of adults receiving personal care at home or self directed support for personal care, as a % of the total number of adults needing care</w:t>
            </w:r>
            <w:r w:rsidRPr="00070586">
              <w:rPr>
                <w:rStyle w:val="apple-converted-space"/>
                <w:rFonts w:asciiTheme="minorHAnsi" w:hAnsiTheme="minorHAnsi"/>
                <w:sz w:val="20"/>
                <w:szCs w:val="20"/>
                <w:shd w:val="clear" w:color="auto" w:fill="FFFFFF"/>
              </w:rPr>
              <w:t> </w:t>
            </w:r>
          </w:p>
        </w:tc>
      </w:tr>
    </w:tbl>
    <w:p w:rsidR="00FB47D0" w:rsidRPr="00BA7FD4" w:rsidRDefault="00FB47D0">
      <w:pPr>
        <w:rPr>
          <w:rFonts w:asciiTheme="minorHAnsi" w:hAnsiTheme="minorHAnsi"/>
          <w:sz w:val="20"/>
          <w:szCs w:val="20"/>
        </w:rPr>
      </w:pPr>
      <w:bookmarkStart w:id="0" w:name="OLE_LINK1"/>
    </w:p>
    <w:tbl>
      <w:tblPr>
        <w:tblStyle w:val="TableGrid"/>
        <w:tblW w:w="10598" w:type="dxa"/>
        <w:tblLayout w:type="fixed"/>
        <w:tblLook w:val="04A0" w:firstRow="1" w:lastRow="0" w:firstColumn="1" w:lastColumn="0" w:noHBand="0" w:noVBand="1"/>
      </w:tblPr>
      <w:tblGrid>
        <w:gridCol w:w="3227"/>
        <w:gridCol w:w="7371"/>
      </w:tblGrid>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1" w:type="dxa"/>
            <w:vAlign w:val="center"/>
          </w:tcPr>
          <w:p w:rsidR="00BA7FD4" w:rsidRPr="00BA7FD4" w:rsidRDefault="00BA7FD4" w:rsidP="00534914">
            <w:pPr>
              <w:rPr>
                <w:rFonts w:asciiTheme="minorHAnsi" w:hAnsiTheme="minorHAnsi"/>
                <w:sz w:val="20"/>
                <w:szCs w:val="20"/>
              </w:rPr>
            </w:pPr>
            <w:r w:rsidRPr="00BA7FD4">
              <w:rPr>
                <w:rFonts w:asciiTheme="minorHAnsi" w:hAnsiTheme="minorHAnsi"/>
                <w:sz w:val="20"/>
                <w:szCs w:val="20"/>
              </w:rPr>
              <w:t>Malcolm Megaw</w:t>
            </w:r>
            <w:r w:rsidR="00066C85">
              <w:rPr>
                <w:rFonts w:asciiTheme="minorHAnsi" w:hAnsiTheme="minorHAnsi"/>
                <w:sz w:val="20"/>
                <w:szCs w:val="20"/>
              </w:rPr>
              <w:t xml:space="preserve">, </w:t>
            </w:r>
            <w:r w:rsidR="00066C85" w:rsidRPr="00BA7FD4">
              <w:rPr>
                <w:rFonts w:asciiTheme="minorHAnsi" w:hAnsiTheme="minorHAnsi"/>
                <w:sz w:val="20"/>
                <w:szCs w:val="20"/>
              </w:rPr>
              <w:t>D</w:t>
            </w:r>
            <w:r w:rsidR="00066C85">
              <w:rPr>
                <w:rFonts w:asciiTheme="minorHAnsi" w:hAnsiTheme="minorHAnsi"/>
                <w:sz w:val="20"/>
                <w:szCs w:val="20"/>
              </w:rPr>
              <w:t xml:space="preserve">epartment </w:t>
            </w:r>
            <w:r w:rsidR="00066C85" w:rsidRPr="00BA7FD4">
              <w:rPr>
                <w:rFonts w:asciiTheme="minorHAnsi" w:hAnsiTheme="minorHAnsi"/>
                <w:sz w:val="20"/>
                <w:szCs w:val="20"/>
              </w:rPr>
              <w:t>o</w:t>
            </w:r>
            <w:r w:rsidR="00066C85">
              <w:rPr>
                <w:rFonts w:asciiTheme="minorHAnsi" w:hAnsiTheme="minorHAnsi"/>
                <w:sz w:val="20"/>
                <w:szCs w:val="20"/>
              </w:rPr>
              <w:t xml:space="preserve">f </w:t>
            </w:r>
            <w:r w:rsidR="00066C85" w:rsidRPr="00BA7FD4">
              <w:rPr>
                <w:rFonts w:asciiTheme="minorHAnsi" w:hAnsiTheme="minorHAnsi"/>
                <w:sz w:val="20"/>
                <w:szCs w:val="20"/>
              </w:rPr>
              <w:t>H</w:t>
            </w:r>
            <w:r w:rsidR="00066C85">
              <w:rPr>
                <w:rFonts w:asciiTheme="minorHAnsi" w:hAnsiTheme="minorHAnsi"/>
                <w:sz w:val="20"/>
                <w:szCs w:val="20"/>
              </w:rPr>
              <w:t>ealth</w:t>
            </w:r>
          </w:p>
        </w:tc>
      </w:tr>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sidRPr="00345E2E">
              <w:rPr>
                <w:rFonts w:asciiTheme="minorHAnsi" w:hAnsiTheme="minorHAnsi"/>
                <w:b/>
                <w:sz w:val="20"/>
                <w:szCs w:val="20"/>
              </w:rPr>
              <w:t>Web Link to Statistical Publication:</w:t>
            </w:r>
          </w:p>
        </w:tc>
        <w:tc>
          <w:tcPr>
            <w:tcW w:w="7371" w:type="dxa"/>
            <w:vAlign w:val="center"/>
          </w:tcPr>
          <w:p w:rsidR="00BA7FD4" w:rsidRPr="00070586" w:rsidRDefault="000616BF" w:rsidP="00534914">
            <w:pPr>
              <w:rPr>
                <w:rFonts w:asciiTheme="minorHAnsi" w:hAnsiTheme="minorHAnsi"/>
                <w:sz w:val="20"/>
                <w:szCs w:val="20"/>
              </w:rPr>
            </w:pPr>
            <w:hyperlink r:id="rId8" w:history="1">
              <w:r w:rsidR="00070586" w:rsidRPr="00070586">
                <w:rPr>
                  <w:rStyle w:val="Hyperlink"/>
                  <w:rFonts w:asciiTheme="minorHAnsi" w:hAnsiTheme="minorHAnsi"/>
                  <w:sz w:val="20"/>
                  <w:szCs w:val="20"/>
                </w:rPr>
                <w:t>https://www.health-ni.gov.uk/news/publication-domiciliary-care-services-adults-ni-2016</w:t>
              </w:r>
            </w:hyperlink>
          </w:p>
          <w:p w:rsidR="00070586" w:rsidRPr="00070586" w:rsidRDefault="000616BF" w:rsidP="00534914">
            <w:pPr>
              <w:rPr>
                <w:rFonts w:asciiTheme="minorHAnsi" w:hAnsiTheme="minorHAnsi"/>
                <w:sz w:val="20"/>
                <w:szCs w:val="20"/>
              </w:rPr>
            </w:pPr>
            <w:hyperlink r:id="rId9" w:history="1">
              <w:r w:rsidR="00070586" w:rsidRPr="00070586">
                <w:rPr>
                  <w:rStyle w:val="Hyperlink"/>
                  <w:rFonts w:asciiTheme="minorHAnsi" w:hAnsiTheme="minorHAnsi"/>
                  <w:sz w:val="20"/>
                  <w:szCs w:val="20"/>
                </w:rPr>
                <w:t>https://www.health-ni.gov.uk/publications/statistics-community-care-adults-northern-ireland-201516</w:t>
              </w:r>
            </w:hyperlink>
          </w:p>
          <w:p w:rsidR="00070586" w:rsidRPr="00070586" w:rsidRDefault="000616BF" w:rsidP="00534914">
            <w:pPr>
              <w:rPr>
                <w:rFonts w:asciiTheme="minorHAnsi" w:hAnsiTheme="minorHAnsi"/>
                <w:sz w:val="20"/>
                <w:szCs w:val="20"/>
              </w:rPr>
            </w:pPr>
            <w:hyperlink r:id="rId10" w:history="1">
              <w:r w:rsidR="00070586" w:rsidRPr="00070586">
                <w:rPr>
                  <w:rStyle w:val="Hyperlink"/>
                  <w:rFonts w:asciiTheme="minorHAnsi" w:hAnsiTheme="minorHAnsi"/>
                  <w:sz w:val="20"/>
                  <w:szCs w:val="20"/>
                </w:rPr>
                <w:t>https://www.health-ni.gov.uk/articles/direct-payments</w:t>
              </w:r>
            </w:hyperlink>
          </w:p>
          <w:p w:rsidR="00070586" w:rsidRPr="00BA7FD4" w:rsidRDefault="00070586" w:rsidP="00534914">
            <w:pPr>
              <w:rPr>
                <w:rFonts w:asciiTheme="minorHAnsi" w:hAnsiTheme="minorHAnsi"/>
                <w:sz w:val="20"/>
                <w:szCs w:val="20"/>
              </w:rPr>
            </w:pPr>
          </w:p>
        </w:tc>
      </w:tr>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1" w:type="dxa"/>
            <w:vAlign w:val="center"/>
          </w:tcPr>
          <w:p w:rsidR="00BA7FD4" w:rsidRPr="00BA7FD4" w:rsidRDefault="00BA7FD4" w:rsidP="00534914">
            <w:pPr>
              <w:rPr>
                <w:rFonts w:asciiTheme="minorHAnsi" w:hAnsiTheme="minorHAnsi"/>
                <w:sz w:val="20"/>
                <w:szCs w:val="20"/>
              </w:rPr>
            </w:pPr>
            <w:r w:rsidRPr="00BA7FD4">
              <w:rPr>
                <w:rFonts w:asciiTheme="minorHAnsi" w:hAnsiTheme="minorHAnsi"/>
                <w:sz w:val="20"/>
                <w:szCs w:val="20"/>
              </w:rPr>
              <w:t>Annual</w:t>
            </w:r>
          </w:p>
        </w:tc>
      </w:tr>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1" w:type="dxa"/>
            <w:vAlign w:val="center"/>
          </w:tcPr>
          <w:p w:rsidR="00BA7FD4" w:rsidRPr="00BA7FD4" w:rsidRDefault="00BA7FD4" w:rsidP="00534914">
            <w:pPr>
              <w:rPr>
                <w:rFonts w:asciiTheme="minorHAnsi" w:hAnsiTheme="minorHAnsi"/>
                <w:sz w:val="20"/>
                <w:szCs w:val="20"/>
              </w:rPr>
            </w:pPr>
            <w:r w:rsidRPr="00BA7FD4">
              <w:rPr>
                <w:rFonts w:asciiTheme="minorHAnsi" w:hAnsiTheme="minorHAnsi"/>
                <w:sz w:val="20"/>
                <w:szCs w:val="20"/>
              </w:rPr>
              <w:t>10 months</w:t>
            </w:r>
          </w:p>
        </w:tc>
      </w:tr>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sidRPr="00345E2E">
              <w:rPr>
                <w:rFonts w:asciiTheme="minorHAnsi" w:hAnsiTheme="minorHAnsi"/>
                <w:b/>
                <w:sz w:val="20"/>
                <w:szCs w:val="20"/>
              </w:rPr>
              <w:t>Data Source:</w:t>
            </w:r>
          </w:p>
        </w:tc>
        <w:tc>
          <w:tcPr>
            <w:tcW w:w="7371" w:type="dxa"/>
            <w:vAlign w:val="center"/>
          </w:tcPr>
          <w:p w:rsidR="00BA7FD4" w:rsidRDefault="00BA7FD4" w:rsidP="00070586">
            <w:pPr>
              <w:rPr>
                <w:rFonts w:asciiTheme="minorHAnsi" w:hAnsiTheme="minorHAnsi"/>
                <w:sz w:val="20"/>
                <w:szCs w:val="20"/>
              </w:rPr>
            </w:pPr>
            <w:r w:rsidRPr="00BA7FD4">
              <w:rPr>
                <w:rFonts w:asciiTheme="minorHAnsi" w:hAnsiTheme="minorHAnsi"/>
                <w:sz w:val="20"/>
                <w:szCs w:val="20"/>
              </w:rPr>
              <w:t xml:space="preserve">The data </w:t>
            </w:r>
            <w:r w:rsidR="00EC0A85">
              <w:rPr>
                <w:rFonts w:asciiTheme="minorHAnsi" w:hAnsiTheme="minorHAnsi"/>
                <w:sz w:val="20"/>
                <w:szCs w:val="20"/>
              </w:rPr>
              <w:t>are</w:t>
            </w:r>
            <w:r w:rsidRPr="00BA7FD4">
              <w:rPr>
                <w:rFonts w:asciiTheme="minorHAnsi" w:hAnsiTheme="minorHAnsi"/>
                <w:sz w:val="20"/>
                <w:szCs w:val="20"/>
              </w:rPr>
              <w:t xml:space="preserve"> extracted from </w:t>
            </w:r>
            <w:r w:rsidR="00070586">
              <w:rPr>
                <w:rFonts w:asciiTheme="minorHAnsi" w:hAnsiTheme="minorHAnsi"/>
                <w:sz w:val="20"/>
                <w:szCs w:val="20"/>
              </w:rPr>
              <w:t>a number of sources</w:t>
            </w:r>
          </w:p>
          <w:p w:rsidR="00070586" w:rsidRDefault="00070586" w:rsidP="00070586">
            <w:pPr>
              <w:pStyle w:val="ListParagraph"/>
              <w:numPr>
                <w:ilvl w:val="0"/>
                <w:numId w:val="3"/>
              </w:numPr>
              <w:rPr>
                <w:rFonts w:asciiTheme="minorHAnsi" w:hAnsiTheme="minorHAnsi"/>
                <w:sz w:val="20"/>
                <w:szCs w:val="20"/>
              </w:rPr>
            </w:pPr>
            <w:r>
              <w:rPr>
                <w:rFonts w:asciiTheme="minorHAnsi" w:hAnsiTheme="minorHAnsi"/>
                <w:sz w:val="20"/>
                <w:szCs w:val="20"/>
              </w:rPr>
              <w:t>The annual survey of domiciliary care provision</w:t>
            </w:r>
          </w:p>
          <w:p w:rsidR="00070586" w:rsidRDefault="00070586" w:rsidP="00070586">
            <w:pPr>
              <w:pStyle w:val="ListParagraph"/>
              <w:numPr>
                <w:ilvl w:val="0"/>
                <w:numId w:val="3"/>
              </w:numPr>
              <w:rPr>
                <w:rFonts w:asciiTheme="minorHAnsi" w:hAnsiTheme="minorHAnsi"/>
                <w:sz w:val="20"/>
                <w:szCs w:val="20"/>
              </w:rPr>
            </w:pPr>
            <w:r>
              <w:rPr>
                <w:rFonts w:asciiTheme="minorHAnsi" w:hAnsiTheme="minorHAnsi"/>
                <w:sz w:val="20"/>
                <w:szCs w:val="20"/>
              </w:rPr>
              <w:t>End of Quarter returns for the provision in residential and nursing homes</w:t>
            </w:r>
          </w:p>
          <w:p w:rsidR="00070586" w:rsidRPr="00070586" w:rsidRDefault="00070586" w:rsidP="00070586">
            <w:pPr>
              <w:pStyle w:val="ListParagraph"/>
              <w:numPr>
                <w:ilvl w:val="0"/>
                <w:numId w:val="3"/>
              </w:numPr>
              <w:rPr>
                <w:rFonts w:asciiTheme="minorHAnsi" w:hAnsiTheme="minorHAnsi"/>
                <w:sz w:val="20"/>
                <w:szCs w:val="20"/>
              </w:rPr>
            </w:pPr>
            <w:r>
              <w:rPr>
                <w:rFonts w:asciiTheme="minorHAnsi" w:hAnsiTheme="minorHAnsi"/>
                <w:sz w:val="20"/>
                <w:szCs w:val="20"/>
              </w:rPr>
              <w:t>Quarterly provision of direct payments</w:t>
            </w:r>
          </w:p>
        </w:tc>
      </w:tr>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1" w:type="dxa"/>
            <w:vAlign w:val="center"/>
          </w:tcPr>
          <w:p w:rsidR="00BA7FD4" w:rsidRPr="00BA7FD4" w:rsidRDefault="00113737" w:rsidP="00534914">
            <w:pPr>
              <w:rPr>
                <w:rFonts w:asciiTheme="minorHAnsi" w:hAnsiTheme="minorHAnsi"/>
                <w:sz w:val="20"/>
                <w:szCs w:val="20"/>
              </w:rPr>
            </w:pPr>
            <w:r>
              <w:rPr>
                <w:rFonts w:asciiTheme="minorHAnsi" w:hAnsiTheme="minorHAnsi"/>
                <w:sz w:val="20"/>
                <w:szCs w:val="20"/>
              </w:rPr>
              <w:t>Official</w:t>
            </w:r>
            <w:r w:rsidR="00721C13">
              <w:rPr>
                <w:rFonts w:asciiTheme="minorHAnsi" w:hAnsiTheme="minorHAnsi"/>
                <w:sz w:val="20"/>
                <w:szCs w:val="20"/>
              </w:rPr>
              <w:t xml:space="preserve"> Statistics</w:t>
            </w:r>
          </w:p>
        </w:tc>
      </w:tr>
      <w:tr w:rsidR="00BA7FD4" w:rsidRPr="00BA7FD4" w:rsidTr="00E72929">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sidRPr="00345E2E">
              <w:rPr>
                <w:rFonts w:asciiTheme="minorHAnsi" w:hAnsiTheme="minorHAnsi"/>
                <w:b/>
                <w:sz w:val="20"/>
                <w:szCs w:val="20"/>
              </w:rPr>
              <w:t>Quality Report:</w:t>
            </w:r>
          </w:p>
        </w:tc>
        <w:tc>
          <w:tcPr>
            <w:tcW w:w="7371" w:type="dxa"/>
            <w:shd w:val="clear" w:color="auto" w:fill="FFFFFF" w:themeFill="background1"/>
            <w:vAlign w:val="center"/>
          </w:tcPr>
          <w:p w:rsidR="00BA7FD4" w:rsidRPr="00E72929" w:rsidRDefault="000616BF" w:rsidP="00616D75">
            <w:pPr>
              <w:rPr>
                <w:rFonts w:asciiTheme="minorHAnsi" w:hAnsiTheme="minorHAnsi"/>
                <w:sz w:val="20"/>
                <w:szCs w:val="20"/>
              </w:rPr>
            </w:pPr>
            <w:hyperlink r:id="rId11" w:history="1">
              <w:r w:rsidR="00E72929" w:rsidRPr="00E72929">
                <w:rPr>
                  <w:rStyle w:val="Hyperlink"/>
                  <w:rFonts w:asciiTheme="minorHAnsi" w:hAnsiTheme="minorHAnsi"/>
                  <w:sz w:val="20"/>
                  <w:szCs w:val="20"/>
                </w:rPr>
                <w:t>https://www.health-ni.gov.uk/publications/domiciliary-care-return-and-quality-report</w:t>
              </w:r>
            </w:hyperlink>
          </w:p>
          <w:p w:rsidR="00E72929" w:rsidRDefault="000616BF" w:rsidP="00616D75">
            <w:pPr>
              <w:rPr>
                <w:rStyle w:val="Hyperlink"/>
                <w:rFonts w:asciiTheme="minorHAnsi" w:hAnsiTheme="minorHAnsi"/>
                <w:sz w:val="20"/>
                <w:szCs w:val="20"/>
              </w:rPr>
            </w:pPr>
            <w:hyperlink r:id="rId12" w:history="1">
              <w:r w:rsidR="00E72929" w:rsidRPr="00E72929">
                <w:rPr>
                  <w:rStyle w:val="Hyperlink"/>
                  <w:rFonts w:asciiTheme="minorHAnsi" w:hAnsiTheme="minorHAnsi"/>
                  <w:sz w:val="20"/>
                  <w:szCs w:val="20"/>
                </w:rPr>
                <w:t>https://www.health-ni.gov.uk/publications/quality-report-statistics-community-care-adults</w:t>
              </w:r>
            </w:hyperlink>
          </w:p>
          <w:p w:rsidR="00E72929" w:rsidRPr="00E72929" w:rsidRDefault="000616BF" w:rsidP="00616D75">
            <w:pPr>
              <w:rPr>
                <w:rFonts w:asciiTheme="minorHAnsi" w:hAnsiTheme="minorHAnsi"/>
                <w:sz w:val="20"/>
                <w:szCs w:val="20"/>
              </w:rPr>
            </w:pPr>
            <w:hyperlink r:id="rId13" w:history="1">
              <w:r w:rsidR="00D034EB" w:rsidRPr="005F0637">
                <w:rPr>
                  <w:rStyle w:val="Hyperlink"/>
                  <w:rFonts w:asciiTheme="minorHAnsi" w:hAnsiTheme="minorHAnsi"/>
                  <w:sz w:val="20"/>
                  <w:szCs w:val="20"/>
                </w:rPr>
                <w:t>https://www.health-ni.gov.uk/publications/quarterly-direct-payments-statistics</w:t>
              </w:r>
            </w:hyperlink>
            <w:r w:rsidR="00D034EB">
              <w:rPr>
                <w:rFonts w:asciiTheme="minorHAnsi" w:hAnsiTheme="minorHAnsi"/>
                <w:sz w:val="20"/>
                <w:szCs w:val="20"/>
              </w:rPr>
              <w:t xml:space="preserve"> </w:t>
            </w:r>
          </w:p>
        </w:tc>
      </w:tr>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sidRPr="00345E2E">
              <w:rPr>
                <w:rFonts w:asciiTheme="minorHAnsi" w:hAnsiTheme="minorHAnsi"/>
                <w:b/>
                <w:sz w:val="20"/>
                <w:szCs w:val="20"/>
              </w:rPr>
              <w:t>Historic Data available from:</w:t>
            </w:r>
          </w:p>
        </w:tc>
        <w:tc>
          <w:tcPr>
            <w:tcW w:w="7371" w:type="dxa"/>
            <w:vAlign w:val="center"/>
          </w:tcPr>
          <w:p w:rsidR="00BA7FD4" w:rsidRPr="00BA7FD4" w:rsidRDefault="00BA7FD4" w:rsidP="00534914">
            <w:pPr>
              <w:rPr>
                <w:rFonts w:asciiTheme="minorHAnsi" w:hAnsiTheme="minorHAnsi"/>
                <w:sz w:val="20"/>
                <w:szCs w:val="20"/>
              </w:rPr>
            </w:pPr>
            <w:r w:rsidRPr="00BA7FD4">
              <w:rPr>
                <w:rFonts w:asciiTheme="minorHAnsi" w:hAnsiTheme="minorHAnsi"/>
                <w:sz w:val="20"/>
                <w:szCs w:val="20"/>
              </w:rPr>
              <w:t>20</w:t>
            </w:r>
            <w:r w:rsidR="00070586">
              <w:rPr>
                <w:rFonts w:asciiTheme="minorHAnsi" w:hAnsiTheme="minorHAnsi"/>
                <w:sz w:val="20"/>
                <w:szCs w:val="20"/>
              </w:rPr>
              <w:t>12</w:t>
            </w:r>
          </w:p>
        </w:tc>
      </w:tr>
      <w:tr w:rsidR="00BA7FD4" w:rsidRPr="00BA7FD4" w:rsidTr="00420D9E">
        <w:trPr>
          <w:trHeight w:val="2723"/>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BA7FD4" w:rsidRPr="00345E2E" w:rsidRDefault="00BA7FD4" w:rsidP="002152F1">
            <w:pPr>
              <w:rPr>
                <w:rFonts w:asciiTheme="minorHAnsi" w:hAnsiTheme="minorHAnsi"/>
                <w:b/>
                <w:sz w:val="20"/>
                <w:szCs w:val="20"/>
              </w:rPr>
            </w:pPr>
          </w:p>
          <w:p w:rsidR="00BA7FD4" w:rsidRPr="00345E2E" w:rsidRDefault="00BA7FD4" w:rsidP="002152F1">
            <w:pPr>
              <w:rPr>
                <w:rFonts w:asciiTheme="minorHAnsi" w:hAnsiTheme="minorHAnsi"/>
                <w:sz w:val="20"/>
                <w:szCs w:val="20"/>
              </w:rPr>
            </w:pPr>
          </w:p>
        </w:tc>
        <w:tc>
          <w:tcPr>
            <w:tcW w:w="7371" w:type="dxa"/>
          </w:tcPr>
          <w:p w:rsidR="00BA7FD4" w:rsidRPr="00BA7FD4" w:rsidRDefault="00BA7FD4" w:rsidP="003E6FDF">
            <w:pPr>
              <w:rPr>
                <w:rFonts w:asciiTheme="minorHAnsi" w:hAnsiTheme="minorHAnsi"/>
                <w:sz w:val="20"/>
                <w:szCs w:val="20"/>
              </w:rPr>
            </w:pPr>
          </w:p>
          <w:p w:rsidR="00070586" w:rsidRDefault="00070586" w:rsidP="006D3A97">
            <w:pPr>
              <w:rPr>
                <w:rFonts w:asciiTheme="minorHAnsi" w:hAnsiTheme="minorHAnsi"/>
                <w:b/>
                <w:sz w:val="20"/>
                <w:szCs w:val="20"/>
              </w:rPr>
            </w:pPr>
            <w:r w:rsidRPr="00070586">
              <w:rPr>
                <w:rFonts w:asciiTheme="minorHAnsi" w:hAnsiTheme="minorHAnsi"/>
                <w:sz w:val="20"/>
                <w:szCs w:val="20"/>
                <w:shd w:val="clear" w:color="auto" w:fill="FFFFFF"/>
              </w:rPr>
              <w:t>Number of adults receiving personal care at home or self directed support for personal care, as a % of the total number of adults needing care</w:t>
            </w:r>
            <w:r w:rsidRPr="00070586">
              <w:rPr>
                <w:rStyle w:val="apple-converted-space"/>
                <w:rFonts w:asciiTheme="minorHAnsi" w:hAnsiTheme="minorHAnsi"/>
                <w:sz w:val="20"/>
                <w:szCs w:val="20"/>
                <w:shd w:val="clear" w:color="auto" w:fill="FFFFFF"/>
              </w:rPr>
              <w:t> </w:t>
            </w:r>
            <w:r>
              <w:rPr>
                <w:rFonts w:asciiTheme="minorHAnsi" w:hAnsiTheme="minorHAnsi"/>
                <w:b/>
                <w:sz w:val="20"/>
                <w:szCs w:val="20"/>
              </w:rPr>
              <w:t xml:space="preserve"> </w:t>
            </w:r>
          </w:p>
          <w:tbl>
            <w:tblPr>
              <w:tblW w:w="598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
              <w:gridCol w:w="2329"/>
              <w:gridCol w:w="2693"/>
            </w:tblGrid>
            <w:tr w:rsidR="00070586" w:rsidRPr="00EC0A85" w:rsidTr="00070586">
              <w:trPr>
                <w:trHeight w:val="300"/>
              </w:trPr>
              <w:tc>
                <w:tcPr>
                  <w:tcW w:w="960" w:type="dxa"/>
                  <w:tcBorders>
                    <w:top w:val="single" w:sz="4" w:space="0" w:color="auto"/>
                    <w:bottom w:val="single" w:sz="4" w:space="0" w:color="auto"/>
                    <w:right w:val="nil"/>
                  </w:tcBorders>
                  <w:shd w:val="clear" w:color="auto" w:fill="auto"/>
                  <w:vAlign w:val="center"/>
                  <w:hideMark/>
                </w:tcPr>
                <w:p w:rsidR="00070586" w:rsidRPr="00EC0A85" w:rsidRDefault="00070586" w:rsidP="00922F5C">
                  <w:pPr>
                    <w:jc w:val="center"/>
                    <w:rPr>
                      <w:rFonts w:ascii="Calibri" w:hAnsi="Calibri"/>
                      <w:b/>
                      <w:bCs/>
                      <w:color w:val="000000"/>
                      <w:sz w:val="18"/>
                      <w:szCs w:val="18"/>
                      <w:lang w:eastAsia="en-GB"/>
                    </w:rPr>
                  </w:pPr>
                  <w:r>
                    <w:rPr>
                      <w:rFonts w:ascii="Calibri" w:hAnsi="Calibri"/>
                      <w:b/>
                      <w:bCs/>
                      <w:color w:val="000000"/>
                      <w:sz w:val="18"/>
                      <w:szCs w:val="18"/>
                      <w:lang w:eastAsia="en-GB"/>
                    </w:rPr>
                    <w:t>Year</w:t>
                  </w:r>
                </w:p>
              </w:tc>
              <w:tc>
                <w:tcPr>
                  <w:tcW w:w="2329" w:type="dxa"/>
                  <w:tcBorders>
                    <w:top w:val="single" w:sz="4" w:space="0" w:color="auto"/>
                    <w:left w:val="nil"/>
                    <w:bottom w:val="single" w:sz="4" w:space="0" w:color="auto"/>
                    <w:right w:val="nil"/>
                  </w:tcBorders>
                  <w:vAlign w:val="bottom"/>
                </w:tcPr>
                <w:p w:rsidR="00070586" w:rsidRPr="00070586" w:rsidRDefault="00070586" w:rsidP="003F045F">
                  <w:pPr>
                    <w:jc w:val="right"/>
                    <w:rPr>
                      <w:rFonts w:ascii="Calibri" w:hAnsi="Calibri"/>
                      <w:color w:val="000000"/>
                      <w:sz w:val="20"/>
                      <w:szCs w:val="20"/>
                    </w:rPr>
                  </w:pPr>
                  <w:r w:rsidRPr="00070586">
                    <w:rPr>
                      <w:rFonts w:ascii="Calibri" w:hAnsi="Calibri"/>
                      <w:color w:val="000000"/>
                      <w:sz w:val="20"/>
                      <w:szCs w:val="20"/>
                    </w:rPr>
                    <w:t>Total adults needing care</w:t>
                  </w:r>
                  <w:r>
                    <w:rPr>
                      <w:rFonts w:ascii="Calibri" w:hAnsi="Calibri"/>
                      <w:color w:val="000000"/>
                      <w:sz w:val="20"/>
                      <w:szCs w:val="20"/>
                    </w:rPr>
                    <w:t xml:space="preserve"> (‘000’s)</w:t>
                  </w:r>
                </w:p>
              </w:tc>
              <w:tc>
                <w:tcPr>
                  <w:tcW w:w="2693" w:type="dxa"/>
                  <w:tcBorders>
                    <w:top w:val="single" w:sz="4" w:space="0" w:color="auto"/>
                    <w:left w:val="nil"/>
                    <w:bottom w:val="single" w:sz="4" w:space="0" w:color="auto"/>
                  </w:tcBorders>
                  <w:shd w:val="clear" w:color="auto" w:fill="auto"/>
                  <w:vAlign w:val="bottom"/>
                  <w:hideMark/>
                </w:tcPr>
                <w:p w:rsidR="00070586" w:rsidRPr="00070586" w:rsidRDefault="00070586">
                  <w:pPr>
                    <w:jc w:val="right"/>
                    <w:rPr>
                      <w:rFonts w:ascii="Calibri" w:hAnsi="Calibri"/>
                      <w:color w:val="000000"/>
                      <w:sz w:val="20"/>
                      <w:szCs w:val="20"/>
                    </w:rPr>
                  </w:pPr>
                  <w:r w:rsidRPr="00070586">
                    <w:rPr>
                      <w:rFonts w:ascii="Calibri" w:hAnsi="Calibri"/>
                      <w:color w:val="000000"/>
                      <w:sz w:val="20"/>
                      <w:szCs w:val="20"/>
                    </w:rPr>
                    <w:t>% of adults receiving personal care at home</w:t>
                  </w:r>
                </w:p>
              </w:tc>
            </w:tr>
            <w:tr w:rsidR="00070586" w:rsidRPr="00A57200" w:rsidTr="00070586">
              <w:trPr>
                <w:trHeight w:val="300"/>
              </w:trPr>
              <w:tc>
                <w:tcPr>
                  <w:tcW w:w="960" w:type="dxa"/>
                  <w:tcBorders>
                    <w:top w:val="single" w:sz="4" w:space="0" w:color="auto"/>
                    <w:right w:val="single" w:sz="4" w:space="0" w:color="auto"/>
                  </w:tcBorders>
                  <w:shd w:val="clear" w:color="auto" w:fill="auto"/>
                  <w:vAlign w:val="center"/>
                  <w:hideMark/>
                </w:tcPr>
                <w:p w:rsidR="00070586" w:rsidRPr="00EC0A85" w:rsidRDefault="00070586" w:rsidP="00922F5C">
                  <w:pPr>
                    <w:jc w:val="center"/>
                    <w:rPr>
                      <w:rFonts w:ascii="Calibri" w:hAnsi="Calibri"/>
                      <w:b/>
                      <w:bCs/>
                      <w:color w:val="000000"/>
                      <w:sz w:val="18"/>
                      <w:szCs w:val="18"/>
                      <w:lang w:eastAsia="en-GB"/>
                    </w:rPr>
                  </w:pPr>
                  <w:r>
                    <w:rPr>
                      <w:rFonts w:ascii="Calibri" w:hAnsi="Calibri"/>
                      <w:b/>
                      <w:bCs/>
                      <w:color w:val="000000"/>
                      <w:sz w:val="18"/>
                      <w:szCs w:val="18"/>
                      <w:lang w:eastAsia="en-GB"/>
                    </w:rPr>
                    <w:t>20</w:t>
                  </w:r>
                  <w:r w:rsidRPr="00EC0A85">
                    <w:rPr>
                      <w:rFonts w:ascii="Calibri" w:hAnsi="Calibri"/>
                      <w:b/>
                      <w:bCs/>
                      <w:color w:val="000000"/>
                      <w:sz w:val="18"/>
                      <w:szCs w:val="18"/>
                      <w:lang w:eastAsia="en-GB"/>
                    </w:rPr>
                    <w:t>12</w:t>
                  </w:r>
                </w:p>
              </w:tc>
              <w:tc>
                <w:tcPr>
                  <w:tcW w:w="2329" w:type="dxa"/>
                  <w:tcBorders>
                    <w:top w:val="single" w:sz="4" w:space="0" w:color="auto"/>
                    <w:left w:val="single" w:sz="4" w:space="0" w:color="auto"/>
                    <w:bottom w:val="nil"/>
                    <w:right w:val="single" w:sz="4" w:space="0" w:color="auto"/>
                  </w:tcBorders>
                  <w:vAlign w:val="bottom"/>
                </w:tcPr>
                <w:p w:rsidR="00070586" w:rsidRPr="00A57200" w:rsidRDefault="00D034EB" w:rsidP="003F045F">
                  <w:pPr>
                    <w:jc w:val="right"/>
                    <w:rPr>
                      <w:rFonts w:ascii="Calibri" w:hAnsi="Calibri"/>
                      <w:color w:val="000000"/>
                      <w:sz w:val="20"/>
                      <w:szCs w:val="20"/>
                    </w:rPr>
                  </w:pPr>
                  <w:r>
                    <w:rPr>
                      <w:rFonts w:ascii="Calibri" w:hAnsi="Calibri"/>
                      <w:color w:val="000000"/>
                      <w:sz w:val="20"/>
                      <w:szCs w:val="20"/>
                    </w:rPr>
                    <w:t>37.2</w:t>
                  </w:r>
                </w:p>
              </w:tc>
              <w:tc>
                <w:tcPr>
                  <w:tcW w:w="2693" w:type="dxa"/>
                  <w:tcBorders>
                    <w:top w:val="single" w:sz="4" w:space="0" w:color="auto"/>
                    <w:left w:val="single" w:sz="4" w:space="0" w:color="auto"/>
                  </w:tcBorders>
                  <w:shd w:val="clear" w:color="auto" w:fill="auto"/>
                  <w:vAlign w:val="bottom"/>
                  <w:hideMark/>
                </w:tcPr>
                <w:p w:rsidR="00070586" w:rsidRPr="00A57200" w:rsidRDefault="00070586" w:rsidP="00D034EB">
                  <w:pPr>
                    <w:jc w:val="right"/>
                    <w:rPr>
                      <w:rFonts w:ascii="Calibri" w:hAnsi="Calibri"/>
                      <w:color w:val="000000"/>
                      <w:sz w:val="20"/>
                      <w:szCs w:val="20"/>
                    </w:rPr>
                  </w:pPr>
                  <w:r w:rsidRPr="00A57200">
                    <w:rPr>
                      <w:rFonts w:ascii="Calibri" w:hAnsi="Calibri"/>
                      <w:color w:val="000000"/>
                      <w:sz w:val="20"/>
                      <w:szCs w:val="20"/>
                    </w:rPr>
                    <w:t>6</w:t>
                  </w:r>
                  <w:r w:rsidR="00D034EB">
                    <w:rPr>
                      <w:rFonts w:ascii="Calibri" w:hAnsi="Calibri"/>
                      <w:color w:val="000000"/>
                      <w:sz w:val="20"/>
                      <w:szCs w:val="20"/>
                    </w:rPr>
                    <w:t>7</w:t>
                  </w:r>
                  <w:r w:rsidRPr="00A57200">
                    <w:rPr>
                      <w:rFonts w:ascii="Calibri" w:hAnsi="Calibri"/>
                      <w:color w:val="000000"/>
                      <w:sz w:val="20"/>
                      <w:szCs w:val="20"/>
                    </w:rPr>
                    <w:t>%</w:t>
                  </w:r>
                </w:p>
              </w:tc>
            </w:tr>
            <w:tr w:rsidR="00070586" w:rsidRPr="00A57200" w:rsidTr="00070586">
              <w:trPr>
                <w:trHeight w:val="300"/>
              </w:trPr>
              <w:tc>
                <w:tcPr>
                  <w:tcW w:w="960" w:type="dxa"/>
                  <w:tcBorders>
                    <w:right w:val="single" w:sz="4" w:space="0" w:color="auto"/>
                  </w:tcBorders>
                  <w:shd w:val="clear" w:color="auto" w:fill="auto"/>
                  <w:vAlign w:val="center"/>
                  <w:hideMark/>
                </w:tcPr>
                <w:p w:rsidR="00070586" w:rsidRPr="00EC0A85" w:rsidRDefault="00070586" w:rsidP="00922F5C">
                  <w:pPr>
                    <w:jc w:val="center"/>
                    <w:rPr>
                      <w:rFonts w:ascii="Calibri" w:hAnsi="Calibri"/>
                      <w:b/>
                      <w:bCs/>
                      <w:color w:val="000000"/>
                      <w:sz w:val="18"/>
                      <w:szCs w:val="18"/>
                      <w:lang w:eastAsia="en-GB"/>
                    </w:rPr>
                  </w:pPr>
                  <w:r>
                    <w:rPr>
                      <w:rFonts w:ascii="Calibri" w:hAnsi="Calibri"/>
                      <w:b/>
                      <w:bCs/>
                      <w:color w:val="000000"/>
                      <w:sz w:val="18"/>
                      <w:szCs w:val="18"/>
                      <w:lang w:eastAsia="en-GB"/>
                    </w:rPr>
                    <w:t>20</w:t>
                  </w:r>
                  <w:r w:rsidRPr="00EC0A85">
                    <w:rPr>
                      <w:rFonts w:ascii="Calibri" w:hAnsi="Calibri"/>
                      <w:b/>
                      <w:bCs/>
                      <w:color w:val="000000"/>
                      <w:sz w:val="18"/>
                      <w:szCs w:val="18"/>
                      <w:lang w:eastAsia="en-GB"/>
                    </w:rPr>
                    <w:t>13</w:t>
                  </w:r>
                </w:p>
              </w:tc>
              <w:tc>
                <w:tcPr>
                  <w:tcW w:w="2329" w:type="dxa"/>
                  <w:tcBorders>
                    <w:top w:val="nil"/>
                    <w:left w:val="single" w:sz="4" w:space="0" w:color="auto"/>
                    <w:bottom w:val="nil"/>
                    <w:right w:val="single" w:sz="4" w:space="0" w:color="auto"/>
                  </w:tcBorders>
                  <w:vAlign w:val="bottom"/>
                </w:tcPr>
                <w:p w:rsidR="00070586" w:rsidRPr="00A57200" w:rsidRDefault="00D034EB" w:rsidP="003F045F">
                  <w:pPr>
                    <w:jc w:val="right"/>
                    <w:rPr>
                      <w:rFonts w:ascii="Calibri" w:hAnsi="Calibri"/>
                      <w:color w:val="000000"/>
                      <w:sz w:val="20"/>
                      <w:szCs w:val="20"/>
                    </w:rPr>
                  </w:pPr>
                  <w:r>
                    <w:rPr>
                      <w:rFonts w:ascii="Calibri" w:hAnsi="Calibri"/>
                      <w:color w:val="000000"/>
                      <w:sz w:val="20"/>
                      <w:szCs w:val="20"/>
                    </w:rPr>
                    <w:t>38.5</w:t>
                  </w:r>
                </w:p>
              </w:tc>
              <w:tc>
                <w:tcPr>
                  <w:tcW w:w="2693" w:type="dxa"/>
                  <w:tcBorders>
                    <w:left w:val="single" w:sz="4" w:space="0" w:color="auto"/>
                  </w:tcBorders>
                  <w:shd w:val="clear" w:color="auto" w:fill="auto"/>
                  <w:vAlign w:val="bottom"/>
                  <w:hideMark/>
                </w:tcPr>
                <w:p w:rsidR="00070586" w:rsidRPr="00A57200" w:rsidRDefault="00070586" w:rsidP="00D034EB">
                  <w:pPr>
                    <w:jc w:val="right"/>
                    <w:rPr>
                      <w:rFonts w:ascii="Calibri" w:hAnsi="Calibri"/>
                      <w:color w:val="000000"/>
                      <w:sz w:val="20"/>
                      <w:szCs w:val="20"/>
                    </w:rPr>
                  </w:pPr>
                  <w:r w:rsidRPr="00A57200">
                    <w:rPr>
                      <w:rFonts w:ascii="Calibri" w:hAnsi="Calibri"/>
                      <w:color w:val="000000"/>
                      <w:sz w:val="20"/>
                      <w:szCs w:val="20"/>
                    </w:rPr>
                    <w:t>6</w:t>
                  </w:r>
                  <w:r w:rsidR="00D034EB">
                    <w:rPr>
                      <w:rFonts w:ascii="Calibri" w:hAnsi="Calibri"/>
                      <w:color w:val="000000"/>
                      <w:sz w:val="20"/>
                      <w:szCs w:val="20"/>
                    </w:rPr>
                    <w:t>8</w:t>
                  </w:r>
                  <w:r w:rsidRPr="00A57200">
                    <w:rPr>
                      <w:rFonts w:ascii="Calibri" w:hAnsi="Calibri"/>
                      <w:color w:val="000000"/>
                      <w:sz w:val="20"/>
                      <w:szCs w:val="20"/>
                    </w:rPr>
                    <w:t>%</w:t>
                  </w:r>
                </w:p>
              </w:tc>
            </w:tr>
            <w:tr w:rsidR="00070586" w:rsidRPr="00A57200" w:rsidTr="00070586">
              <w:trPr>
                <w:trHeight w:val="300"/>
              </w:trPr>
              <w:tc>
                <w:tcPr>
                  <w:tcW w:w="960" w:type="dxa"/>
                  <w:tcBorders>
                    <w:right w:val="single" w:sz="4" w:space="0" w:color="auto"/>
                  </w:tcBorders>
                  <w:shd w:val="clear" w:color="auto" w:fill="auto"/>
                  <w:vAlign w:val="center"/>
                  <w:hideMark/>
                </w:tcPr>
                <w:p w:rsidR="00070586" w:rsidRPr="00EC0A85" w:rsidRDefault="00070586" w:rsidP="00922F5C">
                  <w:pPr>
                    <w:jc w:val="center"/>
                    <w:rPr>
                      <w:rFonts w:ascii="Calibri" w:hAnsi="Calibri"/>
                      <w:b/>
                      <w:bCs/>
                      <w:color w:val="000000"/>
                      <w:sz w:val="18"/>
                      <w:szCs w:val="18"/>
                      <w:lang w:eastAsia="en-GB"/>
                    </w:rPr>
                  </w:pPr>
                  <w:r>
                    <w:rPr>
                      <w:rFonts w:ascii="Calibri" w:hAnsi="Calibri"/>
                      <w:b/>
                      <w:bCs/>
                      <w:color w:val="000000"/>
                      <w:sz w:val="18"/>
                      <w:szCs w:val="18"/>
                      <w:lang w:eastAsia="en-GB"/>
                    </w:rPr>
                    <w:t>20</w:t>
                  </w:r>
                  <w:r w:rsidRPr="00EC0A85">
                    <w:rPr>
                      <w:rFonts w:ascii="Calibri" w:hAnsi="Calibri"/>
                      <w:b/>
                      <w:bCs/>
                      <w:color w:val="000000"/>
                      <w:sz w:val="18"/>
                      <w:szCs w:val="18"/>
                      <w:lang w:eastAsia="en-GB"/>
                    </w:rPr>
                    <w:t>14</w:t>
                  </w:r>
                </w:p>
              </w:tc>
              <w:tc>
                <w:tcPr>
                  <w:tcW w:w="2329" w:type="dxa"/>
                  <w:tcBorders>
                    <w:top w:val="nil"/>
                    <w:left w:val="single" w:sz="4" w:space="0" w:color="auto"/>
                    <w:bottom w:val="nil"/>
                    <w:right w:val="single" w:sz="4" w:space="0" w:color="auto"/>
                  </w:tcBorders>
                  <w:vAlign w:val="bottom"/>
                </w:tcPr>
                <w:p w:rsidR="00070586" w:rsidRPr="00A57200" w:rsidRDefault="00D034EB" w:rsidP="003F045F">
                  <w:pPr>
                    <w:jc w:val="right"/>
                    <w:rPr>
                      <w:rFonts w:ascii="Calibri" w:hAnsi="Calibri"/>
                      <w:color w:val="000000"/>
                      <w:sz w:val="20"/>
                      <w:szCs w:val="20"/>
                    </w:rPr>
                  </w:pPr>
                  <w:r>
                    <w:rPr>
                      <w:rFonts w:ascii="Calibri" w:hAnsi="Calibri"/>
                      <w:color w:val="000000"/>
                      <w:sz w:val="20"/>
                      <w:szCs w:val="20"/>
                    </w:rPr>
                    <w:t>37.3</w:t>
                  </w:r>
                </w:p>
              </w:tc>
              <w:tc>
                <w:tcPr>
                  <w:tcW w:w="2693" w:type="dxa"/>
                  <w:tcBorders>
                    <w:left w:val="single" w:sz="4" w:space="0" w:color="auto"/>
                  </w:tcBorders>
                  <w:shd w:val="clear" w:color="auto" w:fill="auto"/>
                  <w:vAlign w:val="bottom"/>
                  <w:hideMark/>
                </w:tcPr>
                <w:p w:rsidR="00070586" w:rsidRPr="00A57200" w:rsidRDefault="00070586" w:rsidP="00D034EB">
                  <w:pPr>
                    <w:jc w:val="right"/>
                    <w:rPr>
                      <w:rFonts w:ascii="Calibri" w:hAnsi="Calibri"/>
                      <w:color w:val="000000"/>
                      <w:sz w:val="20"/>
                      <w:szCs w:val="20"/>
                    </w:rPr>
                  </w:pPr>
                  <w:r w:rsidRPr="00A57200">
                    <w:rPr>
                      <w:rFonts w:ascii="Calibri" w:hAnsi="Calibri"/>
                      <w:color w:val="000000"/>
                      <w:sz w:val="20"/>
                      <w:szCs w:val="20"/>
                    </w:rPr>
                    <w:t>6</w:t>
                  </w:r>
                  <w:r w:rsidR="00D034EB">
                    <w:rPr>
                      <w:rFonts w:ascii="Calibri" w:hAnsi="Calibri"/>
                      <w:color w:val="000000"/>
                      <w:sz w:val="20"/>
                      <w:szCs w:val="20"/>
                    </w:rPr>
                    <w:t>7</w:t>
                  </w:r>
                  <w:r w:rsidRPr="00A57200">
                    <w:rPr>
                      <w:rFonts w:ascii="Calibri" w:hAnsi="Calibri"/>
                      <w:color w:val="000000"/>
                      <w:sz w:val="20"/>
                      <w:szCs w:val="20"/>
                    </w:rPr>
                    <w:t>%</w:t>
                  </w:r>
                </w:p>
              </w:tc>
            </w:tr>
            <w:tr w:rsidR="00070586" w:rsidRPr="00A57200" w:rsidTr="00070586">
              <w:trPr>
                <w:trHeight w:val="300"/>
              </w:trPr>
              <w:tc>
                <w:tcPr>
                  <w:tcW w:w="960" w:type="dxa"/>
                  <w:tcBorders>
                    <w:right w:val="single" w:sz="4" w:space="0" w:color="auto"/>
                  </w:tcBorders>
                  <w:shd w:val="clear" w:color="auto" w:fill="auto"/>
                  <w:vAlign w:val="center"/>
                  <w:hideMark/>
                </w:tcPr>
                <w:p w:rsidR="00070586" w:rsidRPr="00EC0A85" w:rsidRDefault="00070586" w:rsidP="00922F5C">
                  <w:pPr>
                    <w:jc w:val="center"/>
                    <w:rPr>
                      <w:rFonts w:ascii="Calibri" w:hAnsi="Calibri"/>
                      <w:b/>
                      <w:bCs/>
                      <w:color w:val="000000"/>
                      <w:sz w:val="18"/>
                      <w:szCs w:val="18"/>
                      <w:lang w:eastAsia="en-GB"/>
                    </w:rPr>
                  </w:pPr>
                  <w:r>
                    <w:rPr>
                      <w:rFonts w:ascii="Calibri" w:hAnsi="Calibri"/>
                      <w:b/>
                      <w:bCs/>
                      <w:color w:val="000000"/>
                      <w:sz w:val="18"/>
                      <w:szCs w:val="18"/>
                      <w:lang w:eastAsia="en-GB"/>
                    </w:rPr>
                    <w:t>20</w:t>
                  </w:r>
                  <w:r w:rsidRPr="00EC0A85">
                    <w:rPr>
                      <w:rFonts w:ascii="Calibri" w:hAnsi="Calibri"/>
                      <w:b/>
                      <w:bCs/>
                      <w:color w:val="000000"/>
                      <w:sz w:val="18"/>
                      <w:szCs w:val="18"/>
                      <w:lang w:eastAsia="en-GB"/>
                    </w:rPr>
                    <w:t>15</w:t>
                  </w:r>
                </w:p>
              </w:tc>
              <w:tc>
                <w:tcPr>
                  <w:tcW w:w="2329" w:type="dxa"/>
                  <w:tcBorders>
                    <w:top w:val="nil"/>
                    <w:left w:val="single" w:sz="4" w:space="0" w:color="auto"/>
                    <w:bottom w:val="nil"/>
                    <w:right w:val="single" w:sz="4" w:space="0" w:color="auto"/>
                  </w:tcBorders>
                  <w:vAlign w:val="bottom"/>
                </w:tcPr>
                <w:p w:rsidR="00070586" w:rsidRPr="00A57200" w:rsidRDefault="00D034EB" w:rsidP="003F045F">
                  <w:pPr>
                    <w:jc w:val="right"/>
                    <w:rPr>
                      <w:rFonts w:ascii="Calibri" w:hAnsi="Calibri"/>
                      <w:color w:val="000000"/>
                      <w:sz w:val="20"/>
                      <w:szCs w:val="20"/>
                    </w:rPr>
                  </w:pPr>
                  <w:r>
                    <w:rPr>
                      <w:rFonts w:ascii="Calibri" w:hAnsi="Calibri"/>
                      <w:color w:val="000000"/>
                      <w:sz w:val="20"/>
                      <w:szCs w:val="20"/>
                    </w:rPr>
                    <w:t>36.4</w:t>
                  </w:r>
                </w:p>
              </w:tc>
              <w:tc>
                <w:tcPr>
                  <w:tcW w:w="2693" w:type="dxa"/>
                  <w:tcBorders>
                    <w:left w:val="single" w:sz="4" w:space="0" w:color="auto"/>
                  </w:tcBorders>
                  <w:shd w:val="clear" w:color="auto" w:fill="auto"/>
                  <w:vAlign w:val="bottom"/>
                  <w:hideMark/>
                </w:tcPr>
                <w:p w:rsidR="00070586" w:rsidRPr="00A57200" w:rsidRDefault="00070586" w:rsidP="00D034EB">
                  <w:pPr>
                    <w:jc w:val="right"/>
                    <w:rPr>
                      <w:rFonts w:ascii="Calibri" w:hAnsi="Calibri"/>
                      <w:color w:val="000000"/>
                      <w:sz w:val="20"/>
                      <w:szCs w:val="20"/>
                    </w:rPr>
                  </w:pPr>
                  <w:r w:rsidRPr="00A57200">
                    <w:rPr>
                      <w:rFonts w:ascii="Calibri" w:hAnsi="Calibri"/>
                      <w:color w:val="000000"/>
                      <w:sz w:val="20"/>
                      <w:szCs w:val="20"/>
                    </w:rPr>
                    <w:t>6</w:t>
                  </w:r>
                  <w:r w:rsidR="00D034EB">
                    <w:rPr>
                      <w:rFonts w:ascii="Calibri" w:hAnsi="Calibri"/>
                      <w:color w:val="000000"/>
                      <w:sz w:val="20"/>
                      <w:szCs w:val="20"/>
                    </w:rPr>
                    <w:t>6</w:t>
                  </w:r>
                  <w:r w:rsidRPr="00A57200">
                    <w:rPr>
                      <w:rFonts w:ascii="Calibri" w:hAnsi="Calibri"/>
                      <w:color w:val="000000"/>
                      <w:sz w:val="20"/>
                      <w:szCs w:val="20"/>
                    </w:rPr>
                    <w:t>%</w:t>
                  </w:r>
                </w:p>
              </w:tc>
            </w:tr>
            <w:tr w:rsidR="00070586" w:rsidRPr="00A57200" w:rsidTr="00070586">
              <w:trPr>
                <w:trHeight w:val="300"/>
              </w:trPr>
              <w:tc>
                <w:tcPr>
                  <w:tcW w:w="960" w:type="dxa"/>
                  <w:tcBorders>
                    <w:right w:val="single" w:sz="4" w:space="0" w:color="auto"/>
                  </w:tcBorders>
                  <w:shd w:val="clear" w:color="auto" w:fill="auto"/>
                  <w:vAlign w:val="center"/>
                  <w:hideMark/>
                </w:tcPr>
                <w:p w:rsidR="00070586" w:rsidRPr="00EC0A85" w:rsidRDefault="00D034EB" w:rsidP="00922F5C">
                  <w:pPr>
                    <w:jc w:val="center"/>
                    <w:rPr>
                      <w:rFonts w:ascii="Calibri" w:hAnsi="Calibri"/>
                      <w:b/>
                      <w:bCs/>
                      <w:color w:val="000000"/>
                      <w:sz w:val="18"/>
                      <w:szCs w:val="18"/>
                      <w:lang w:eastAsia="en-GB"/>
                    </w:rPr>
                  </w:pPr>
                  <w:r>
                    <w:rPr>
                      <w:rFonts w:ascii="Calibri" w:hAnsi="Calibri"/>
                      <w:b/>
                      <w:bCs/>
                      <w:color w:val="000000"/>
                      <w:sz w:val="18"/>
                      <w:szCs w:val="18"/>
                      <w:lang w:eastAsia="en-GB"/>
                    </w:rPr>
                    <w:t>2016</w:t>
                  </w:r>
                </w:p>
              </w:tc>
              <w:tc>
                <w:tcPr>
                  <w:tcW w:w="2329" w:type="dxa"/>
                  <w:tcBorders>
                    <w:top w:val="nil"/>
                    <w:left w:val="single" w:sz="4" w:space="0" w:color="auto"/>
                    <w:bottom w:val="single" w:sz="4" w:space="0" w:color="auto"/>
                    <w:right w:val="single" w:sz="4" w:space="0" w:color="auto"/>
                  </w:tcBorders>
                  <w:vAlign w:val="bottom"/>
                </w:tcPr>
                <w:p w:rsidR="00070586" w:rsidRPr="00A57200" w:rsidRDefault="00D034EB" w:rsidP="003F045F">
                  <w:pPr>
                    <w:jc w:val="right"/>
                    <w:rPr>
                      <w:rFonts w:ascii="Calibri" w:hAnsi="Calibri"/>
                      <w:color w:val="000000"/>
                      <w:sz w:val="20"/>
                      <w:szCs w:val="20"/>
                    </w:rPr>
                  </w:pPr>
                  <w:r>
                    <w:rPr>
                      <w:rFonts w:ascii="Calibri" w:hAnsi="Calibri"/>
                      <w:color w:val="000000"/>
                      <w:sz w:val="20"/>
                      <w:szCs w:val="20"/>
                    </w:rPr>
                    <w:t>37.2</w:t>
                  </w:r>
                </w:p>
              </w:tc>
              <w:tc>
                <w:tcPr>
                  <w:tcW w:w="2693" w:type="dxa"/>
                  <w:tcBorders>
                    <w:left w:val="single" w:sz="4" w:space="0" w:color="auto"/>
                  </w:tcBorders>
                  <w:shd w:val="clear" w:color="auto" w:fill="auto"/>
                  <w:vAlign w:val="bottom"/>
                  <w:hideMark/>
                </w:tcPr>
                <w:p w:rsidR="00070586" w:rsidRPr="00A57200" w:rsidRDefault="00D034EB">
                  <w:pPr>
                    <w:jc w:val="right"/>
                    <w:rPr>
                      <w:rFonts w:ascii="Calibri" w:hAnsi="Calibri"/>
                      <w:color w:val="000000"/>
                      <w:sz w:val="20"/>
                      <w:szCs w:val="20"/>
                    </w:rPr>
                  </w:pPr>
                  <w:r>
                    <w:rPr>
                      <w:rFonts w:ascii="Calibri" w:hAnsi="Calibri"/>
                      <w:color w:val="000000"/>
                      <w:sz w:val="20"/>
                      <w:szCs w:val="20"/>
                    </w:rPr>
                    <w:t>67%</w:t>
                  </w:r>
                </w:p>
              </w:tc>
            </w:tr>
          </w:tbl>
          <w:p w:rsidR="00BA7FD4" w:rsidRPr="00BA7FD4" w:rsidRDefault="00A57200" w:rsidP="003E6FDF">
            <w:pPr>
              <w:rPr>
                <w:rFonts w:asciiTheme="minorHAnsi" w:hAnsiTheme="minorHAnsi"/>
                <w:i/>
                <w:sz w:val="20"/>
                <w:szCs w:val="20"/>
              </w:rPr>
            </w:pPr>
            <w:r>
              <w:rPr>
                <w:rFonts w:asciiTheme="minorHAnsi" w:hAnsiTheme="minorHAnsi"/>
                <w:i/>
                <w:sz w:val="20"/>
                <w:szCs w:val="20"/>
              </w:rPr>
              <w:t>Services included above are: Domiciliary Care, Direct Payments and Nursing and Residential Home provision</w:t>
            </w:r>
          </w:p>
        </w:tc>
      </w:tr>
      <w:tr w:rsidR="00BA7FD4" w:rsidRPr="00BA7FD4" w:rsidTr="00420D9E">
        <w:trPr>
          <w:trHeight w:val="68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BA7FD4" w:rsidRPr="00345E2E" w:rsidRDefault="00BA7FD4" w:rsidP="002152F1">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1" w:type="dxa"/>
            <w:vAlign w:val="center"/>
          </w:tcPr>
          <w:p w:rsidR="00BA7FD4" w:rsidRPr="00BA7FD4" w:rsidRDefault="00BA7FD4" w:rsidP="00FB47D0">
            <w:pPr>
              <w:rPr>
                <w:rFonts w:asciiTheme="minorHAnsi" w:hAnsiTheme="minorHAnsi"/>
                <w:sz w:val="20"/>
                <w:szCs w:val="20"/>
              </w:rPr>
            </w:pPr>
            <w:r w:rsidRPr="00BA7FD4">
              <w:rPr>
                <w:rFonts w:asciiTheme="minorHAnsi" w:hAnsiTheme="minorHAnsi"/>
                <w:sz w:val="20"/>
                <w:szCs w:val="20"/>
              </w:rPr>
              <w:t>Sample size: N</w:t>
            </w:r>
            <w:r w:rsidR="00616D75">
              <w:rPr>
                <w:rFonts w:asciiTheme="minorHAnsi" w:hAnsiTheme="minorHAnsi"/>
                <w:sz w:val="20"/>
                <w:szCs w:val="20"/>
              </w:rPr>
              <w:t>/</w:t>
            </w:r>
            <w:r w:rsidRPr="00BA7FD4">
              <w:rPr>
                <w:rFonts w:asciiTheme="minorHAnsi" w:hAnsiTheme="minorHAnsi"/>
                <w:sz w:val="20"/>
                <w:szCs w:val="20"/>
              </w:rPr>
              <w:t>A</w:t>
            </w:r>
          </w:p>
          <w:p w:rsidR="00BA7FD4" w:rsidRPr="00BA7FD4" w:rsidRDefault="00BA7FD4" w:rsidP="00FB47D0">
            <w:pPr>
              <w:rPr>
                <w:rFonts w:asciiTheme="minorHAnsi" w:hAnsiTheme="minorHAnsi"/>
                <w:sz w:val="20"/>
                <w:szCs w:val="20"/>
              </w:rPr>
            </w:pPr>
            <w:r w:rsidRPr="00BA7FD4">
              <w:rPr>
                <w:rFonts w:asciiTheme="minorHAnsi" w:hAnsiTheme="minorHAnsi"/>
                <w:sz w:val="20"/>
                <w:szCs w:val="20"/>
              </w:rPr>
              <w:t>Confidence interval: N</w:t>
            </w:r>
            <w:r w:rsidR="00616D75">
              <w:rPr>
                <w:rFonts w:asciiTheme="minorHAnsi" w:hAnsiTheme="minorHAnsi"/>
                <w:sz w:val="20"/>
                <w:szCs w:val="20"/>
              </w:rPr>
              <w:t>/</w:t>
            </w:r>
            <w:r w:rsidRPr="00BA7FD4">
              <w:rPr>
                <w:rFonts w:asciiTheme="minorHAnsi" w:hAnsiTheme="minorHAnsi"/>
                <w:sz w:val="20"/>
                <w:szCs w:val="20"/>
              </w:rPr>
              <w:t>A</w:t>
            </w:r>
          </w:p>
        </w:tc>
      </w:tr>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371" w:type="dxa"/>
          </w:tcPr>
          <w:p w:rsidR="00BA7FD4" w:rsidRPr="00BA7FD4" w:rsidRDefault="00BA7FD4" w:rsidP="00A57200">
            <w:pPr>
              <w:rPr>
                <w:rFonts w:asciiTheme="minorHAnsi" w:hAnsiTheme="minorHAnsi"/>
                <w:sz w:val="20"/>
                <w:szCs w:val="20"/>
              </w:rPr>
            </w:pPr>
            <w:r w:rsidRPr="00BA7FD4">
              <w:rPr>
                <w:rFonts w:asciiTheme="minorHAnsi" w:hAnsiTheme="minorHAnsi"/>
                <w:sz w:val="20"/>
                <w:szCs w:val="20"/>
              </w:rPr>
              <w:t>UK Regional:</w:t>
            </w:r>
            <w:r w:rsidR="00534914" w:rsidRPr="00BA7FD4">
              <w:rPr>
                <w:rFonts w:asciiTheme="minorHAnsi" w:hAnsiTheme="minorHAnsi"/>
                <w:sz w:val="20"/>
                <w:szCs w:val="20"/>
              </w:rPr>
              <w:t xml:space="preserve"> </w:t>
            </w:r>
          </w:p>
        </w:tc>
      </w:tr>
      <w:tr w:rsidR="00BA7FD4" w:rsidRPr="00BA7FD4" w:rsidTr="00420D9E">
        <w:trPr>
          <w:trHeight w:val="1417"/>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371" w:type="dxa"/>
          </w:tcPr>
          <w:p w:rsidR="00BA7FD4" w:rsidRDefault="00BA7FD4" w:rsidP="00A57200">
            <w:pPr>
              <w:rPr>
                <w:rFonts w:asciiTheme="minorHAnsi" w:hAnsiTheme="minorHAnsi"/>
                <w:sz w:val="20"/>
                <w:szCs w:val="20"/>
              </w:rPr>
            </w:pPr>
            <w:r w:rsidRPr="00BA7FD4">
              <w:rPr>
                <w:rFonts w:asciiTheme="minorHAnsi" w:hAnsiTheme="minorHAnsi"/>
                <w:sz w:val="20"/>
                <w:szCs w:val="20"/>
              </w:rPr>
              <w:t>This indicator</w:t>
            </w:r>
            <w:r w:rsidR="00A57200">
              <w:rPr>
                <w:rFonts w:asciiTheme="minorHAnsi" w:hAnsiTheme="minorHAnsi"/>
                <w:sz w:val="20"/>
                <w:szCs w:val="20"/>
              </w:rPr>
              <w:t xml:space="preserve"> is derived by the following method:</w:t>
            </w:r>
          </w:p>
          <w:p w:rsidR="00A57200" w:rsidRDefault="00A57200" w:rsidP="00A57200">
            <w:pPr>
              <w:rPr>
                <w:rFonts w:asciiTheme="minorHAnsi" w:hAnsiTheme="minorHAnsi"/>
                <w:sz w:val="20"/>
                <w:szCs w:val="20"/>
              </w:rPr>
            </w:pPr>
          </w:p>
          <w:p w:rsidR="00A57200" w:rsidRPr="00A57200" w:rsidRDefault="00A57200" w:rsidP="00A57200">
            <w:pPr>
              <w:jc w:val="center"/>
              <w:rPr>
                <w:rFonts w:asciiTheme="minorHAnsi" w:hAnsiTheme="minorHAnsi"/>
                <w:sz w:val="20"/>
                <w:szCs w:val="20"/>
                <w:u w:val="single"/>
              </w:rPr>
            </w:pPr>
            <w:r w:rsidRPr="00A57200">
              <w:rPr>
                <w:rFonts w:asciiTheme="minorHAnsi" w:hAnsiTheme="minorHAnsi"/>
                <w:sz w:val="20"/>
                <w:szCs w:val="20"/>
                <w:u w:val="single"/>
              </w:rPr>
              <w:t xml:space="preserve">Clients receiving domiciliary care </w:t>
            </w:r>
            <w:r>
              <w:rPr>
                <w:rFonts w:asciiTheme="minorHAnsi" w:hAnsiTheme="minorHAnsi"/>
                <w:sz w:val="20"/>
                <w:szCs w:val="20"/>
                <w:u w:val="single"/>
              </w:rPr>
              <w:t>+</w:t>
            </w:r>
            <w:r w:rsidRPr="00A57200">
              <w:rPr>
                <w:rFonts w:asciiTheme="minorHAnsi" w:hAnsiTheme="minorHAnsi"/>
                <w:sz w:val="20"/>
                <w:szCs w:val="20"/>
                <w:u w:val="single"/>
              </w:rPr>
              <w:t xml:space="preserve"> </w:t>
            </w:r>
            <w:r w:rsidR="00D034EB">
              <w:rPr>
                <w:rFonts w:asciiTheme="minorHAnsi" w:hAnsiTheme="minorHAnsi"/>
                <w:sz w:val="20"/>
                <w:szCs w:val="20"/>
                <w:u w:val="single"/>
              </w:rPr>
              <w:t>D</w:t>
            </w:r>
            <w:r w:rsidRPr="00A57200">
              <w:rPr>
                <w:rFonts w:asciiTheme="minorHAnsi" w:hAnsiTheme="minorHAnsi"/>
                <w:sz w:val="20"/>
                <w:szCs w:val="20"/>
                <w:u w:val="single"/>
              </w:rPr>
              <w:t>irect payments</w:t>
            </w:r>
          </w:p>
          <w:p w:rsidR="00A57200" w:rsidRDefault="00A57200" w:rsidP="00A57200">
            <w:pPr>
              <w:jc w:val="center"/>
              <w:rPr>
                <w:rFonts w:asciiTheme="minorHAnsi" w:hAnsiTheme="minorHAnsi"/>
                <w:sz w:val="20"/>
                <w:szCs w:val="20"/>
              </w:rPr>
            </w:pPr>
            <w:r>
              <w:rPr>
                <w:rFonts w:asciiTheme="minorHAnsi" w:hAnsiTheme="minorHAnsi"/>
                <w:sz w:val="20"/>
                <w:szCs w:val="20"/>
              </w:rPr>
              <w:t>Clients receiving domiciliary care + direct payments + Nursing and residential home provision</w:t>
            </w:r>
          </w:p>
          <w:p w:rsidR="00A57200" w:rsidRDefault="00A57200" w:rsidP="00A57200">
            <w:pPr>
              <w:jc w:val="center"/>
              <w:rPr>
                <w:rFonts w:asciiTheme="minorHAnsi" w:hAnsiTheme="minorHAnsi"/>
                <w:sz w:val="20"/>
                <w:szCs w:val="20"/>
              </w:rPr>
            </w:pPr>
          </w:p>
          <w:p w:rsidR="00A57200" w:rsidRDefault="00A57200" w:rsidP="00A57200">
            <w:pPr>
              <w:rPr>
                <w:rFonts w:asciiTheme="minorHAnsi" w:hAnsiTheme="minorHAnsi"/>
                <w:sz w:val="20"/>
                <w:szCs w:val="20"/>
              </w:rPr>
            </w:pPr>
            <w:r>
              <w:rPr>
                <w:rFonts w:asciiTheme="minorHAnsi" w:hAnsiTheme="minorHAnsi"/>
                <w:sz w:val="20"/>
                <w:szCs w:val="20"/>
              </w:rPr>
              <w:t xml:space="preserve">The Domiciliary Care </w:t>
            </w:r>
            <w:r w:rsidR="007004E5">
              <w:rPr>
                <w:rFonts w:asciiTheme="minorHAnsi" w:hAnsiTheme="minorHAnsi"/>
                <w:sz w:val="20"/>
                <w:szCs w:val="20"/>
              </w:rPr>
              <w:t>information</w:t>
            </w:r>
            <w:r>
              <w:rPr>
                <w:rFonts w:asciiTheme="minorHAnsi" w:hAnsiTheme="minorHAnsi"/>
                <w:sz w:val="20"/>
                <w:szCs w:val="20"/>
              </w:rPr>
              <w:t xml:space="preserve"> covers all provision during a survey week in September.  The direct payments data is collected regionally each quarter</w:t>
            </w:r>
            <w:r w:rsidR="00D034EB">
              <w:rPr>
                <w:rFonts w:asciiTheme="minorHAnsi" w:hAnsiTheme="minorHAnsi"/>
                <w:sz w:val="20"/>
                <w:szCs w:val="20"/>
              </w:rPr>
              <w:t xml:space="preserve"> and </w:t>
            </w:r>
            <w:r w:rsidR="007004E5">
              <w:rPr>
                <w:rFonts w:asciiTheme="minorHAnsi" w:hAnsiTheme="minorHAnsi"/>
                <w:sz w:val="20"/>
                <w:szCs w:val="20"/>
              </w:rPr>
              <w:t>comprises of</w:t>
            </w:r>
            <w:r w:rsidR="00D034EB">
              <w:rPr>
                <w:rFonts w:asciiTheme="minorHAnsi" w:hAnsiTheme="minorHAnsi"/>
                <w:sz w:val="20"/>
                <w:szCs w:val="20"/>
              </w:rPr>
              <w:t xml:space="preserve"> those clients who are in the Elderly client group</w:t>
            </w:r>
            <w:r>
              <w:rPr>
                <w:rFonts w:asciiTheme="minorHAnsi" w:hAnsiTheme="minorHAnsi"/>
                <w:sz w:val="20"/>
                <w:szCs w:val="20"/>
              </w:rPr>
              <w:t>.  The residential and nursing home provision reflects the position at the quarter end.  Limitations include extracting data in differing formats at different time periods.  Data is extracted from different HSC Trust IT systems.</w:t>
            </w:r>
          </w:p>
          <w:p w:rsidR="00D034EB" w:rsidRDefault="00D034EB" w:rsidP="00A57200">
            <w:pPr>
              <w:rPr>
                <w:rFonts w:asciiTheme="minorHAnsi" w:hAnsiTheme="minorHAnsi"/>
                <w:sz w:val="20"/>
                <w:szCs w:val="20"/>
              </w:rPr>
            </w:pPr>
          </w:p>
          <w:p w:rsidR="00D034EB" w:rsidRDefault="00D034EB" w:rsidP="00A57200">
            <w:pPr>
              <w:rPr>
                <w:rFonts w:asciiTheme="minorHAnsi" w:hAnsiTheme="minorHAnsi"/>
                <w:sz w:val="20"/>
                <w:szCs w:val="20"/>
              </w:rPr>
            </w:pPr>
            <w:r>
              <w:rPr>
                <w:rFonts w:asciiTheme="minorHAnsi" w:hAnsiTheme="minorHAnsi"/>
                <w:sz w:val="20"/>
                <w:szCs w:val="20"/>
              </w:rPr>
              <w:t>Care package figures for Residential and Nursing care use Belfast Trust figures for June 2016.</w:t>
            </w:r>
          </w:p>
          <w:p w:rsidR="00D034EB" w:rsidRDefault="00D034EB" w:rsidP="00A57200">
            <w:pPr>
              <w:rPr>
                <w:rFonts w:asciiTheme="minorHAnsi" w:hAnsiTheme="minorHAnsi"/>
                <w:sz w:val="20"/>
                <w:szCs w:val="20"/>
              </w:rPr>
            </w:pPr>
          </w:p>
          <w:p w:rsidR="00D034EB" w:rsidRDefault="00D034EB" w:rsidP="00A57200">
            <w:pPr>
              <w:rPr>
                <w:rFonts w:asciiTheme="minorHAnsi" w:hAnsiTheme="minorHAnsi"/>
                <w:sz w:val="20"/>
                <w:szCs w:val="20"/>
              </w:rPr>
            </w:pPr>
            <w:r>
              <w:rPr>
                <w:rFonts w:asciiTheme="minorHAnsi" w:hAnsiTheme="minorHAnsi"/>
                <w:sz w:val="20"/>
                <w:szCs w:val="20"/>
              </w:rPr>
              <w:t>Prior to 2016, figures for direct payments are presented for the Elderly Programme of Care (POC). From December 2015 figures were recorded by client group, with the 2016 figure based on the Elderly group.</w:t>
            </w:r>
          </w:p>
          <w:p w:rsidR="00A57200" w:rsidRDefault="00A57200" w:rsidP="00A57200">
            <w:pPr>
              <w:rPr>
                <w:rFonts w:asciiTheme="minorHAnsi" w:hAnsiTheme="minorHAnsi"/>
                <w:sz w:val="20"/>
                <w:szCs w:val="20"/>
              </w:rPr>
            </w:pPr>
          </w:p>
          <w:p w:rsidR="00A57200" w:rsidRPr="00BA7FD4" w:rsidRDefault="00A57200" w:rsidP="006169BC">
            <w:pPr>
              <w:rPr>
                <w:rFonts w:asciiTheme="minorHAnsi" w:hAnsiTheme="minorHAnsi"/>
                <w:sz w:val="20"/>
                <w:szCs w:val="20"/>
              </w:rPr>
            </w:pPr>
            <w:r>
              <w:rPr>
                <w:rFonts w:asciiTheme="minorHAnsi" w:hAnsiTheme="minorHAnsi"/>
                <w:sz w:val="20"/>
                <w:szCs w:val="20"/>
              </w:rPr>
              <w:t>It is anticipated that a new</w:t>
            </w:r>
            <w:r w:rsidR="00345F9D">
              <w:rPr>
                <w:rFonts w:asciiTheme="minorHAnsi" w:hAnsiTheme="minorHAnsi"/>
                <w:sz w:val="20"/>
                <w:szCs w:val="20"/>
              </w:rPr>
              <w:t>, specific,</w:t>
            </w:r>
            <w:r>
              <w:rPr>
                <w:rFonts w:asciiTheme="minorHAnsi" w:hAnsiTheme="minorHAnsi"/>
                <w:sz w:val="20"/>
                <w:szCs w:val="20"/>
              </w:rPr>
              <w:t xml:space="preserve"> Self Directed Support (SDS) return (encompassing direct payments, managed budgets and Trust managed services) will be put in place to monitor </w:t>
            </w:r>
            <w:r w:rsidR="00345F9D">
              <w:rPr>
                <w:rFonts w:asciiTheme="minorHAnsi" w:hAnsiTheme="minorHAnsi"/>
                <w:sz w:val="20"/>
                <w:szCs w:val="20"/>
              </w:rPr>
              <w:t>SD</w:t>
            </w:r>
            <w:r w:rsidR="006169BC">
              <w:rPr>
                <w:rFonts w:asciiTheme="minorHAnsi" w:hAnsiTheme="minorHAnsi"/>
                <w:sz w:val="20"/>
                <w:szCs w:val="20"/>
              </w:rPr>
              <w:t>S</w:t>
            </w:r>
            <w:r w:rsidR="00345F9D">
              <w:rPr>
                <w:rFonts w:asciiTheme="minorHAnsi" w:hAnsiTheme="minorHAnsi"/>
                <w:sz w:val="20"/>
                <w:szCs w:val="20"/>
              </w:rPr>
              <w:t xml:space="preserve"> activity - </w:t>
            </w:r>
            <w:r>
              <w:rPr>
                <w:rFonts w:asciiTheme="minorHAnsi" w:hAnsiTheme="minorHAnsi"/>
                <w:sz w:val="20"/>
                <w:szCs w:val="20"/>
              </w:rPr>
              <w:t xml:space="preserve">the roll out </w:t>
            </w:r>
            <w:r w:rsidR="00345F9D">
              <w:rPr>
                <w:rFonts w:asciiTheme="minorHAnsi" w:hAnsiTheme="minorHAnsi"/>
                <w:sz w:val="20"/>
                <w:szCs w:val="20"/>
              </w:rPr>
              <w:t xml:space="preserve">of which will be </w:t>
            </w:r>
            <w:r>
              <w:rPr>
                <w:rFonts w:asciiTheme="minorHAnsi" w:hAnsiTheme="minorHAnsi"/>
                <w:sz w:val="20"/>
                <w:szCs w:val="20"/>
              </w:rPr>
              <w:t xml:space="preserve">over the period up to 2019.  This </w:t>
            </w:r>
            <w:r w:rsidR="006169BC">
              <w:rPr>
                <w:rFonts w:asciiTheme="minorHAnsi" w:hAnsiTheme="minorHAnsi"/>
                <w:sz w:val="20"/>
                <w:szCs w:val="20"/>
              </w:rPr>
              <w:t>means that data may</w:t>
            </w:r>
            <w:r>
              <w:rPr>
                <w:rFonts w:asciiTheme="minorHAnsi" w:hAnsiTheme="minorHAnsi"/>
                <w:sz w:val="20"/>
                <w:szCs w:val="20"/>
              </w:rPr>
              <w:t xml:space="preserve"> </w:t>
            </w:r>
            <w:r w:rsidR="00345F9D">
              <w:rPr>
                <w:rFonts w:asciiTheme="minorHAnsi" w:hAnsiTheme="minorHAnsi"/>
                <w:sz w:val="20"/>
                <w:szCs w:val="20"/>
              </w:rPr>
              <w:t xml:space="preserve">eventually be </w:t>
            </w:r>
            <w:r>
              <w:rPr>
                <w:rFonts w:asciiTheme="minorHAnsi" w:hAnsiTheme="minorHAnsi"/>
                <w:sz w:val="20"/>
                <w:szCs w:val="20"/>
              </w:rPr>
              <w:t>taken from a new</w:t>
            </w:r>
            <w:r w:rsidR="00345F9D">
              <w:rPr>
                <w:rFonts w:asciiTheme="minorHAnsi" w:hAnsiTheme="minorHAnsi"/>
                <w:sz w:val="20"/>
                <w:szCs w:val="20"/>
              </w:rPr>
              <w:t>, single</w:t>
            </w:r>
            <w:r>
              <w:rPr>
                <w:rFonts w:asciiTheme="minorHAnsi" w:hAnsiTheme="minorHAnsi"/>
                <w:sz w:val="20"/>
                <w:szCs w:val="20"/>
              </w:rPr>
              <w:t xml:space="preserve"> source.</w:t>
            </w:r>
          </w:p>
        </w:tc>
      </w:tr>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sidRPr="00345E2E">
              <w:rPr>
                <w:rFonts w:asciiTheme="minorHAnsi" w:hAnsiTheme="minorHAnsi"/>
                <w:b/>
                <w:sz w:val="20"/>
                <w:szCs w:val="20"/>
              </w:rPr>
              <w:lastRenderedPageBreak/>
              <w:t xml:space="preserve">Is this measure being used to monitor performance against </w:t>
            </w:r>
            <w:r>
              <w:rPr>
                <w:rFonts w:asciiTheme="minorHAnsi" w:hAnsiTheme="minorHAnsi"/>
                <w:b/>
                <w:sz w:val="20"/>
                <w:szCs w:val="20"/>
              </w:rPr>
              <w:t>the</w:t>
            </w:r>
            <w:r w:rsidRPr="00345E2E">
              <w:rPr>
                <w:rFonts w:asciiTheme="minorHAnsi" w:hAnsiTheme="minorHAnsi"/>
                <w:b/>
                <w:sz w:val="20"/>
                <w:szCs w:val="20"/>
              </w:rPr>
              <w:t xml:space="preserve"> current/latest Departmental/ Agency Plan</w:t>
            </w:r>
            <w:r>
              <w:rPr>
                <w:rFonts w:asciiTheme="minorHAnsi" w:hAnsiTheme="minorHAnsi"/>
                <w:b/>
                <w:sz w:val="20"/>
                <w:szCs w:val="20"/>
              </w:rPr>
              <w:t>?</w:t>
            </w:r>
          </w:p>
        </w:tc>
        <w:tc>
          <w:tcPr>
            <w:tcW w:w="7371" w:type="dxa"/>
          </w:tcPr>
          <w:p w:rsidR="00BA7FD4" w:rsidRPr="00BA7FD4" w:rsidRDefault="00BA7FD4" w:rsidP="003E6FDF">
            <w:pPr>
              <w:rPr>
                <w:rFonts w:asciiTheme="minorHAnsi" w:hAnsiTheme="minorHAnsi"/>
                <w:sz w:val="20"/>
                <w:szCs w:val="20"/>
              </w:rPr>
            </w:pPr>
            <w:r w:rsidRPr="00BA7FD4">
              <w:rPr>
                <w:rFonts w:asciiTheme="minorHAnsi" w:hAnsiTheme="minorHAnsi"/>
                <w:sz w:val="20"/>
                <w:szCs w:val="20"/>
              </w:rPr>
              <w:t>No</w:t>
            </w:r>
          </w:p>
        </w:tc>
      </w:tr>
      <w:tr w:rsidR="00BA7FD4" w:rsidRPr="00BA7FD4" w:rsidTr="00420D9E">
        <w:trPr>
          <w:trHeight w:val="340"/>
        </w:trPr>
        <w:tc>
          <w:tcPr>
            <w:tcW w:w="3227" w:type="dxa"/>
            <w:shd w:val="clear" w:color="auto" w:fill="D9D9D9" w:themeFill="background1" w:themeFillShade="D9"/>
            <w:vAlign w:val="center"/>
          </w:tcPr>
          <w:p w:rsidR="00BA7FD4" w:rsidRPr="00345E2E" w:rsidRDefault="00BA7FD4" w:rsidP="002152F1">
            <w:pPr>
              <w:rPr>
                <w:rFonts w:asciiTheme="minorHAnsi" w:hAnsiTheme="minorHAnsi"/>
                <w:b/>
                <w:sz w:val="20"/>
                <w:szCs w:val="20"/>
              </w:rPr>
            </w:pPr>
            <w:r w:rsidRPr="00345E2E">
              <w:rPr>
                <w:rFonts w:asciiTheme="minorHAnsi" w:hAnsiTheme="minorHAnsi"/>
                <w:b/>
                <w:sz w:val="20"/>
                <w:szCs w:val="20"/>
              </w:rPr>
              <w:t>If yes, baseline point/year for the measure which is being for performance monitoring purposes</w:t>
            </w:r>
          </w:p>
        </w:tc>
        <w:tc>
          <w:tcPr>
            <w:tcW w:w="7371" w:type="dxa"/>
          </w:tcPr>
          <w:p w:rsidR="00BA7FD4" w:rsidRPr="00BA7FD4" w:rsidRDefault="00BA7FD4" w:rsidP="003E6FDF">
            <w:pPr>
              <w:rPr>
                <w:rFonts w:asciiTheme="minorHAnsi" w:hAnsiTheme="minorHAnsi"/>
                <w:sz w:val="20"/>
                <w:szCs w:val="20"/>
              </w:rPr>
            </w:pPr>
          </w:p>
        </w:tc>
      </w:tr>
    </w:tbl>
    <w:p w:rsidR="001668A0" w:rsidRPr="00BA7FD4" w:rsidRDefault="001668A0" w:rsidP="00D034EB">
      <w:pPr>
        <w:spacing w:after="200" w:line="276" w:lineRule="auto"/>
        <w:rPr>
          <w:rFonts w:asciiTheme="minorHAnsi" w:hAnsiTheme="minorHAnsi"/>
          <w:sz w:val="20"/>
          <w:szCs w:val="20"/>
        </w:rPr>
      </w:pPr>
      <w:bookmarkStart w:id="1" w:name="_GoBack"/>
      <w:bookmarkEnd w:id="1"/>
    </w:p>
    <w:tbl>
      <w:tblPr>
        <w:tblStyle w:val="TableGrid"/>
        <w:tblW w:w="9606" w:type="dxa"/>
        <w:tblLayout w:type="fixed"/>
        <w:tblLook w:val="04A0" w:firstRow="1" w:lastRow="0" w:firstColumn="1" w:lastColumn="0" w:noHBand="0" w:noVBand="1"/>
      </w:tblPr>
      <w:tblGrid>
        <w:gridCol w:w="4219"/>
        <w:gridCol w:w="1134"/>
        <w:gridCol w:w="4253"/>
      </w:tblGrid>
      <w:tr w:rsidR="00BD4124" w:rsidRPr="00BA7FD4" w:rsidTr="006E452B">
        <w:trPr>
          <w:trHeight w:val="397"/>
        </w:trPr>
        <w:tc>
          <w:tcPr>
            <w:tcW w:w="4219" w:type="dxa"/>
            <w:tcBorders>
              <w:top w:val="nil"/>
              <w:left w:val="nil"/>
            </w:tcBorders>
            <w:shd w:val="clear" w:color="auto" w:fill="auto"/>
            <w:vAlign w:val="center"/>
          </w:tcPr>
          <w:p w:rsidR="00BD4124" w:rsidRPr="00BA7FD4" w:rsidRDefault="00534914" w:rsidP="000E15DF">
            <w:pPr>
              <w:rPr>
                <w:rFonts w:asciiTheme="minorHAnsi" w:hAnsiTheme="minorHAnsi"/>
                <w:b/>
                <w:sz w:val="20"/>
                <w:szCs w:val="20"/>
              </w:rPr>
            </w:pPr>
            <w:r>
              <w:rPr>
                <w:rFonts w:asciiTheme="minorHAnsi" w:hAnsiTheme="minorHAnsi"/>
                <w:b/>
                <w:sz w:val="20"/>
                <w:szCs w:val="20"/>
              </w:rPr>
              <w:t>Available groupings</w:t>
            </w:r>
            <w:r w:rsidR="000E15DF">
              <w:rPr>
                <w:rFonts w:asciiTheme="minorHAnsi" w:hAnsiTheme="minorHAnsi"/>
                <w:b/>
                <w:sz w:val="20"/>
                <w:szCs w:val="20"/>
              </w:rPr>
              <w:t>*</w:t>
            </w:r>
            <w:r>
              <w:rPr>
                <w:rFonts w:asciiTheme="minorHAnsi" w:hAnsiTheme="minorHAnsi"/>
                <w:b/>
                <w:sz w:val="20"/>
                <w:szCs w:val="20"/>
              </w:rPr>
              <w:t xml:space="preserve"> </w:t>
            </w:r>
          </w:p>
        </w:tc>
        <w:tc>
          <w:tcPr>
            <w:tcW w:w="1134" w:type="dxa"/>
            <w:vAlign w:val="center"/>
          </w:tcPr>
          <w:p w:rsidR="00BD4124" w:rsidRPr="00BA7FD4" w:rsidRDefault="00BD4124" w:rsidP="00F81E8B">
            <w:pPr>
              <w:rPr>
                <w:rFonts w:asciiTheme="minorHAnsi" w:hAnsiTheme="minorHAnsi"/>
                <w:b/>
                <w:sz w:val="20"/>
                <w:szCs w:val="20"/>
              </w:rPr>
            </w:pPr>
            <w:r w:rsidRPr="00BA7FD4">
              <w:rPr>
                <w:rFonts w:asciiTheme="minorHAnsi" w:hAnsiTheme="minorHAnsi"/>
                <w:b/>
                <w:sz w:val="20"/>
                <w:szCs w:val="20"/>
              </w:rPr>
              <w:t>Yes/No</w:t>
            </w:r>
          </w:p>
        </w:tc>
        <w:tc>
          <w:tcPr>
            <w:tcW w:w="4253" w:type="dxa"/>
            <w:vAlign w:val="center"/>
          </w:tcPr>
          <w:p w:rsidR="00BD4124" w:rsidRPr="00BA7FD4" w:rsidRDefault="00BD4124" w:rsidP="00F81E8B">
            <w:pPr>
              <w:rPr>
                <w:rFonts w:asciiTheme="minorHAnsi" w:hAnsiTheme="minorHAnsi"/>
                <w:b/>
                <w:sz w:val="20"/>
                <w:szCs w:val="20"/>
              </w:rPr>
            </w:pPr>
            <w:r w:rsidRPr="00BA7FD4">
              <w:rPr>
                <w:rFonts w:asciiTheme="minorHAnsi" w:hAnsiTheme="minorHAnsi"/>
                <w:b/>
                <w:sz w:val="20"/>
                <w:szCs w:val="20"/>
              </w:rPr>
              <w:t>Notes</w:t>
            </w: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b/>
                <w:sz w:val="20"/>
                <w:szCs w:val="20"/>
              </w:rPr>
            </w:pPr>
            <w:r w:rsidRPr="00345E2E">
              <w:rPr>
                <w:rFonts w:asciiTheme="minorHAnsi" w:hAnsiTheme="minorHAnsi"/>
                <w:b/>
                <w:sz w:val="20"/>
                <w:szCs w:val="20"/>
              </w:rPr>
              <w:t xml:space="preserve"> NI Level</w:t>
            </w:r>
          </w:p>
        </w:tc>
        <w:tc>
          <w:tcPr>
            <w:tcW w:w="1134" w:type="dxa"/>
            <w:vAlign w:val="center"/>
          </w:tcPr>
          <w:p w:rsidR="00BA7FD4" w:rsidRPr="00BA7FD4" w:rsidRDefault="00BA7FD4" w:rsidP="00534914">
            <w:pPr>
              <w:rPr>
                <w:rFonts w:asciiTheme="minorHAnsi" w:hAnsiTheme="minorHAnsi"/>
                <w:sz w:val="20"/>
                <w:szCs w:val="20"/>
              </w:rPr>
            </w:pPr>
            <w:r w:rsidRPr="00BA7FD4">
              <w:rPr>
                <w:rFonts w:asciiTheme="minorHAnsi" w:hAnsiTheme="minorHAnsi"/>
                <w:sz w:val="20"/>
                <w:szCs w:val="20"/>
              </w:rPr>
              <w:t>Yes</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b/>
                <w:sz w:val="20"/>
                <w:szCs w:val="20"/>
              </w:rPr>
            </w:pPr>
            <w:r w:rsidRPr="00345E2E">
              <w:rPr>
                <w:rFonts w:asciiTheme="minorHAnsi" w:hAnsiTheme="minorHAnsi"/>
                <w:b/>
                <w:sz w:val="20"/>
                <w:szCs w:val="20"/>
              </w:rPr>
              <w:t>Parliamentary Constituency level</w:t>
            </w:r>
          </w:p>
        </w:tc>
        <w:tc>
          <w:tcPr>
            <w:tcW w:w="1134" w:type="dxa"/>
            <w:vAlign w:val="center"/>
          </w:tcPr>
          <w:p w:rsidR="00BA7FD4" w:rsidRPr="00BA7FD4" w:rsidRDefault="00BA7FD4" w:rsidP="00534914">
            <w:pPr>
              <w:rPr>
                <w:rFonts w:asciiTheme="minorHAnsi" w:hAnsiTheme="minorHAnsi"/>
                <w:sz w:val="20"/>
                <w:szCs w:val="20"/>
              </w:rPr>
            </w:pPr>
            <w:r w:rsidRPr="00BA7FD4">
              <w:rPr>
                <w:rFonts w:asciiTheme="minorHAnsi" w:hAnsiTheme="minorHAnsi"/>
                <w:sz w:val="20"/>
                <w:szCs w:val="20"/>
              </w:rPr>
              <w:t>Yes</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0B4D84" w:rsidP="00534914">
            <w:pPr>
              <w:rPr>
                <w:rFonts w:asciiTheme="minorHAnsi" w:hAnsiTheme="minorHAnsi"/>
                <w:b/>
                <w:sz w:val="20"/>
                <w:szCs w:val="20"/>
              </w:rPr>
            </w:pPr>
            <w:r>
              <w:rPr>
                <w:rFonts w:asciiTheme="minorHAnsi" w:hAnsiTheme="minorHAnsi"/>
                <w:b/>
                <w:sz w:val="20"/>
                <w:szCs w:val="20"/>
              </w:rPr>
              <w:t>Local Government District (2014) level</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b/>
                <w:sz w:val="20"/>
                <w:szCs w:val="20"/>
              </w:rPr>
            </w:pPr>
            <w:r w:rsidRPr="00345E2E">
              <w:rPr>
                <w:rFonts w:asciiTheme="minorHAnsi" w:hAnsiTheme="minorHAnsi"/>
                <w:b/>
                <w:sz w:val="20"/>
                <w:szCs w:val="20"/>
              </w:rPr>
              <w:t>Deprivation Quintile</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b/>
                <w:sz w:val="20"/>
                <w:szCs w:val="20"/>
              </w:rPr>
            </w:pPr>
            <w:r w:rsidRPr="00345E2E">
              <w:rPr>
                <w:rFonts w:asciiTheme="minorHAnsi" w:hAnsiTheme="minorHAnsi"/>
                <w:b/>
                <w:sz w:val="20"/>
                <w:szCs w:val="20"/>
              </w:rPr>
              <w:t>Gender</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sz w:val="20"/>
                <w:szCs w:val="20"/>
              </w:rPr>
            </w:pPr>
            <w:r w:rsidRPr="00345E2E">
              <w:rPr>
                <w:rFonts w:asciiTheme="minorHAnsi" w:hAnsiTheme="minorHAnsi"/>
                <w:b/>
                <w:sz w:val="20"/>
                <w:szCs w:val="20"/>
              </w:rPr>
              <w:t>Age</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sz w:val="20"/>
                <w:szCs w:val="20"/>
              </w:rPr>
            </w:pPr>
            <w:r w:rsidRPr="00345E2E">
              <w:rPr>
                <w:rFonts w:asciiTheme="minorHAnsi" w:hAnsiTheme="minorHAnsi"/>
                <w:b/>
                <w:sz w:val="20"/>
                <w:szCs w:val="20"/>
              </w:rPr>
              <w:t>Marital Status</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sz w:val="20"/>
                <w:szCs w:val="20"/>
              </w:rPr>
            </w:pPr>
            <w:r w:rsidRPr="00345E2E">
              <w:rPr>
                <w:rFonts w:asciiTheme="minorHAnsi" w:hAnsiTheme="minorHAnsi"/>
                <w:b/>
                <w:sz w:val="20"/>
                <w:szCs w:val="20"/>
              </w:rPr>
              <w:t>Religion</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sz w:val="20"/>
                <w:szCs w:val="20"/>
              </w:rPr>
            </w:pPr>
            <w:r w:rsidRPr="00345E2E">
              <w:rPr>
                <w:rFonts w:asciiTheme="minorHAnsi" w:hAnsiTheme="minorHAnsi"/>
                <w:b/>
                <w:sz w:val="20"/>
                <w:szCs w:val="20"/>
              </w:rPr>
              <w:t>Political Opinion</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sz w:val="20"/>
                <w:szCs w:val="20"/>
              </w:rPr>
            </w:pPr>
            <w:r w:rsidRPr="00345E2E">
              <w:rPr>
                <w:rFonts w:asciiTheme="minorHAnsi" w:hAnsiTheme="minorHAnsi"/>
                <w:b/>
                <w:sz w:val="20"/>
                <w:szCs w:val="20"/>
              </w:rPr>
              <w:t>Disability</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sz w:val="20"/>
                <w:szCs w:val="20"/>
              </w:rPr>
            </w:pPr>
            <w:r w:rsidRPr="00345E2E">
              <w:rPr>
                <w:rFonts w:asciiTheme="minorHAnsi" w:hAnsiTheme="minorHAnsi"/>
                <w:b/>
                <w:sz w:val="20"/>
                <w:szCs w:val="20"/>
              </w:rPr>
              <w:t>Dependants</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sz w:val="20"/>
                <w:szCs w:val="20"/>
              </w:rPr>
            </w:pPr>
            <w:r w:rsidRPr="00345E2E">
              <w:rPr>
                <w:rFonts w:asciiTheme="minorHAnsi" w:hAnsiTheme="minorHAnsi"/>
                <w:b/>
                <w:sz w:val="20"/>
                <w:szCs w:val="20"/>
              </w:rPr>
              <w:t>Sexual Orientation</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sz w:val="20"/>
                <w:szCs w:val="20"/>
              </w:rPr>
            </w:pPr>
            <w:r w:rsidRPr="00345E2E">
              <w:rPr>
                <w:rFonts w:asciiTheme="minorHAnsi" w:hAnsiTheme="minorHAnsi"/>
                <w:b/>
                <w:sz w:val="20"/>
                <w:szCs w:val="20"/>
              </w:rPr>
              <w:t>Racial Group</w:t>
            </w:r>
          </w:p>
        </w:tc>
        <w:tc>
          <w:tcPr>
            <w:tcW w:w="1134" w:type="dxa"/>
            <w:vAlign w:val="center"/>
          </w:tcPr>
          <w:p w:rsidR="00BA7FD4" w:rsidRPr="00BA7FD4" w:rsidRDefault="00A57200" w:rsidP="00534914">
            <w:pPr>
              <w:rPr>
                <w:rFonts w:asciiTheme="minorHAnsi" w:hAnsiTheme="minorHAnsi"/>
                <w:sz w:val="20"/>
                <w:szCs w:val="20"/>
              </w:rPr>
            </w:pPr>
            <w:r>
              <w:rPr>
                <w:rFonts w:asciiTheme="minorHAnsi" w:hAnsiTheme="minorHAnsi"/>
                <w:sz w:val="20"/>
                <w:szCs w:val="20"/>
              </w:rPr>
              <w:t>No</w:t>
            </w:r>
          </w:p>
        </w:tc>
        <w:tc>
          <w:tcPr>
            <w:tcW w:w="4253" w:type="dxa"/>
            <w:vAlign w:val="center"/>
          </w:tcPr>
          <w:p w:rsidR="00BA7FD4" w:rsidRPr="00BA7FD4" w:rsidRDefault="00BA7FD4" w:rsidP="00534914">
            <w:pPr>
              <w:rPr>
                <w:rFonts w:asciiTheme="minorHAnsi" w:hAnsiTheme="minorHAnsi"/>
                <w:sz w:val="20"/>
                <w:szCs w:val="20"/>
              </w:rPr>
            </w:pPr>
          </w:p>
        </w:tc>
      </w:tr>
      <w:tr w:rsidR="00BA7FD4" w:rsidRPr="00BA7FD4" w:rsidTr="006E452B">
        <w:trPr>
          <w:trHeight w:val="340"/>
        </w:trPr>
        <w:tc>
          <w:tcPr>
            <w:tcW w:w="4219" w:type="dxa"/>
            <w:shd w:val="clear" w:color="auto" w:fill="D9D9D9" w:themeFill="background1" w:themeFillShade="D9"/>
            <w:vAlign w:val="center"/>
          </w:tcPr>
          <w:p w:rsidR="00BA7FD4" w:rsidRPr="00345E2E" w:rsidRDefault="00BA7FD4" w:rsidP="0053491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387" w:type="dxa"/>
            <w:gridSpan w:val="2"/>
            <w:vAlign w:val="center"/>
          </w:tcPr>
          <w:p w:rsidR="00BA7FD4" w:rsidRPr="00BA7FD4" w:rsidRDefault="00DA7458" w:rsidP="00534914">
            <w:pPr>
              <w:rPr>
                <w:rFonts w:asciiTheme="minorHAnsi" w:hAnsiTheme="minorHAnsi"/>
                <w:sz w:val="20"/>
                <w:szCs w:val="20"/>
              </w:rPr>
            </w:pPr>
            <w:r>
              <w:rPr>
                <w:rFonts w:asciiTheme="minorHAnsi" w:hAnsiTheme="minorHAnsi"/>
                <w:sz w:val="20"/>
                <w:szCs w:val="20"/>
              </w:rPr>
              <w:t>HSC Trust</w:t>
            </w:r>
          </w:p>
        </w:tc>
      </w:tr>
      <w:bookmarkEnd w:id="0"/>
    </w:tbl>
    <w:p w:rsidR="00357CC1" w:rsidRPr="000E15DF" w:rsidRDefault="00357CC1" w:rsidP="00DA7458">
      <w:pPr>
        <w:rPr>
          <w:rFonts w:asciiTheme="minorHAnsi" w:hAnsiTheme="minorHAnsi"/>
          <w:sz w:val="20"/>
          <w:szCs w:val="20"/>
        </w:rPr>
      </w:pPr>
    </w:p>
    <w:sectPr w:rsidR="00357CC1" w:rsidRPr="000E15DF" w:rsidSect="008F671D">
      <w:headerReference w:type="even" r:id="rId14"/>
      <w:headerReference w:type="default" r:id="rId15"/>
      <w:footerReference w:type="even" r:id="rId16"/>
      <w:footerReference w:type="default" r:id="rId17"/>
      <w:headerReference w:type="first" r:id="rId18"/>
      <w:footerReference w:type="first" r:id="rId19"/>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71D" w:rsidRDefault="008F671D" w:rsidP="008F671D">
      <w:r>
        <w:separator/>
      </w:r>
    </w:p>
  </w:endnote>
  <w:endnote w:type="continuationSeparator" w:id="0">
    <w:p w:rsidR="008F671D" w:rsidRDefault="008F671D"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B" w:rsidRDefault="00183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B" w:rsidRDefault="00183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B" w:rsidRDefault="00183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71D" w:rsidRDefault="008F671D" w:rsidP="008F671D">
      <w:r>
        <w:separator/>
      </w:r>
    </w:p>
  </w:footnote>
  <w:footnote w:type="continuationSeparator" w:id="0">
    <w:p w:rsidR="008F671D" w:rsidRDefault="008F671D"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B" w:rsidRDefault="00183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3ECB">
      <w:rPr>
        <w:rFonts w:asciiTheme="minorHAnsi" w:hAnsiTheme="minorHAnsi" w:cs="Arial"/>
        <w:b/>
        <w:color w:val="808080" w:themeColor="background1" w:themeShade="80"/>
        <w:sz w:val="28"/>
      </w:rPr>
      <w:t>21</w:t>
    </w:r>
    <w:r w:rsidR="001849F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00BA7FD4">
      <w:rPr>
        <w:rFonts w:asciiTheme="minorHAnsi" w:hAnsiTheme="minorHAnsi" w:cs="Arial"/>
        <w:b/>
        <w:color w:val="808080" w:themeColor="background1" w:themeShade="80"/>
        <w:sz w:val="28"/>
      </w:rPr>
      <w:tab/>
    </w:r>
    <w:r w:rsidR="00BA7FD4">
      <w:rPr>
        <w:rFonts w:asciiTheme="minorHAnsi" w:hAnsiTheme="minorHAnsi" w:cs="Arial"/>
        <w:b/>
        <w:color w:val="808080" w:themeColor="background1" w:themeShade="80"/>
        <w:sz w:val="28"/>
      </w:rPr>
      <w:tab/>
    </w:r>
    <w:r w:rsidR="00BA7FD4">
      <w:rPr>
        <w:rFonts w:asciiTheme="minorHAnsi" w:hAnsiTheme="minorHAnsi" w:cs="Arial"/>
        <w:b/>
        <w:color w:val="808080" w:themeColor="background1" w:themeShade="80"/>
        <w:sz w:val="28"/>
      </w:rPr>
      <w:tab/>
    </w:r>
    <w:r w:rsidR="00BA7FD4">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CB" w:rsidRDefault="00183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6C9"/>
    <w:multiLevelType w:val="hybridMultilevel"/>
    <w:tmpl w:val="82381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85C1B"/>
    <w:multiLevelType w:val="hybridMultilevel"/>
    <w:tmpl w:val="4A6A3E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200B0"/>
    <w:rsid w:val="00040810"/>
    <w:rsid w:val="000453BA"/>
    <w:rsid w:val="00054A1F"/>
    <w:rsid w:val="00063D3F"/>
    <w:rsid w:val="00066562"/>
    <w:rsid w:val="00066C85"/>
    <w:rsid w:val="00070586"/>
    <w:rsid w:val="000874BD"/>
    <w:rsid w:val="000A59F8"/>
    <w:rsid w:val="000B1250"/>
    <w:rsid w:val="000B4D84"/>
    <w:rsid w:val="000E15DF"/>
    <w:rsid w:val="00111718"/>
    <w:rsid w:val="00113737"/>
    <w:rsid w:val="001668A0"/>
    <w:rsid w:val="00183ECB"/>
    <w:rsid w:val="001849F8"/>
    <w:rsid w:val="001863BB"/>
    <w:rsid w:val="001A2B8D"/>
    <w:rsid w:val="001C2C68"/>
    <w:rsid w:val="001D69FA"/>
    <w:rsid w:val="00215DDD"/>
    <w:rsid w:val="00254DA2"/>
    <w:rsid w:val="002B6CDB"/>
    <w:rsid w:val="00316D9E"/>
    <w:rsid w:val="0032110A"/>
    <w:rsid w:val="00331068"/>
    <w:rsid w:val="003421C8"/>
    <w:rsid w:val="00345F9D"/>
    <w:rsid w:val="00357CC1"/>
    <w:rsid w:val="00372264"/>
    <w:rsid w:val="00397F49"/>
    <w:rsid w:val="003A0D0A"/>
    <w:rsid w:val="003E2D3A"/>
    <w:rsid w:val="003E6FDF"/>
    <w:rsid w:val="003F74DA"/>
    <w:rsid w:val="00420D9E"/>
    <w:rsid w:val="00447CF1"/>
    <w:rsid w:val="0047258A"/>
    <w:rsid w:val="00534914"/>
    <w:rsid w:val="00572261"/>
    <w:rsid w:val="005957B1"/>
    <w:rsid w:val="005C79AD"/>
    <w:rsid w:val="00615C1C"/>
    <w:rsid w:val="006169BC"/>
    <w:rsid w:val="00616D75"/>
    <w:rsid w:val="00672895"/>
    <w:rsid w:val="006B0988"/>
    <w:rsid w:val="006B1391"/>
    <w:rsid w:val="006B521C"/>
    <w:rsid w:val="006D3A97"/>
    <w:rsid w:val="006D6E49"/>
    <w:rsid w:val="006E452B"/>
    <w:rsid w:val="007004E5"/>
    <w:rsid w:val="00721C13"/>
    <w:rsid w:val="00735E57"/>
    <w:rsid w:val="00770017"/>
    <w:rsid w:val="007A4F1B"/>
    <w:rsid w:val="007D0190"/>
    <w:rsid w:val="00806A6E"/>
    <w:rsid w:val="008725F0"/>
    <w:rsid w:val="008B6781"/>
    <w:rsid w:val="008D5805"/>
    <w:rsid w:val="008E457E"/>
    <w:rsid w:val="008F671D"/>
    <w:rsid w:val="009373F2"/>
    <w:rsid w:val="00977923"/>
    <w:rsid w:val="00A43EC6"/>
    <w:rsid w:val="00A535C2"/>
    <w:rsid w:val="00A57200"/>
    <w:rsid w:val="00AE6B78"/>
    <w:rsid w:val="00B159B4"/>
    <w:rsid w:val="00B6370C"/>
    <w:rsid w:val="00BA7FD4"/>
    <w:rsid w:val="00BB13A0"/>
    <w:rsid w:val="00BB7DF8"/>
    <w:rsid w:val="00BD4124"/>
    <w:rsid w:val="00BF5937"/>
    <w:rsid w:val="00C13A99"/>
    <w:rsid w:val="00C51D93"/>
    <w:rsid w:val="00CD0E08"/>
    <w:rsid w:val="00CD41CA"/>
    <w:rsid w:val="00D034EB"/>
    <w:rsid w:val="00D25E19"/>
    <w:rsid w:val="00D55573"/>
    <w:rsid w:val="00D90DD5"/>
    <w:rsid w:val="00DA7458"/>
    <w:rsid w:val="00DE65C7"/>
    <w:rsid w:val="00DF06E9"/>
    <w:rsid w:val="00E11E86"/>
    <w:rsid w:val="00E14E8E"/>
    <w:rsid w:val="00E573A7"/>
    <w:rsid w:val="00E72929"/>
    <w:rsid w:val="00EA4D8E"/>
    <w:rsid w:val="00EC0A85"/>
    <w:rsid w:val="00EF0632"/>
    <w:rsid w:val="00EF2DD6"/>
    <w:rsid w:val="00F46141"/>
    <w:rsid w:val="00F81E8B"/>
    <w:rsid w:val="00F85790"/>
    <w:rsid w:val="00F869AD"/>
    <w:rsid w:val="00FA63D0"/>
    <w:rsid w:val="00FB32DA"/>
    <w:rsid w:val="00FB47D0"/>
    <w:rsid w:val="00FC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E2C85-1C79-474C-86E9-DD415299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718"/>
    <w:rPr>
      <w:color w:val="800080" w:themeColor="followedHyperlink"/>
      <w:u w:val="single"/>
    </w:rPr>
  </w:style>
  <w:style w:type="paragraph" w:styleId="ListParagraph">
    <w:name w:val="List Paragraph"/>
    <w:basedOn w:val="Normal"/>
    <w:uiPriority w:val="34"/>
    <w:qFormat/>
    <w:rsid w:val="000E15DF"/>
    <w:pPr>
      <w:ind w:left="720"/>
      <w:contextualSpacing/>
    </w:pPr>
  </w:style>
  <w:style w:type="character" w:customStyle="1" w:styleId="apple-converted-space">
    <w:name w:val="apple-converted-space"/>
    <w:basedOn w:val="DefaultParagraphFont"/>
    <w:rsid w:val="0007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022783743">
      <w:bodyDiv w:val="1"/>
      <w:marLeft w:val="0"/>
      <w:marRight w:val="0"/>
      <w:marTop w:val="0"/>
      <w:marBottom w:val="0"/>
      <w:divBdr>
        <w:top w:val="none" w:sz="0" w:space="0" w:color="auto"/>
        <w:left w:val="none" w:sz="0" w:space="0" w:color="auto"/>
        <w:bottom w:val="none" w:sz="0" w:space="0" w:color="auto"/>
        <w:right w:val="none" w:sz="0" w:space="0" w:color="auto"/>
      </w:divBdr>
    </w:div>
    <w:div w:id="18777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news/publication-domiciliary-care-services-adults-ni-2016" TargetMode="External"/><Relationship Id="rId13" Type="http://schemas.openxmlformats.org/officeDocument/2006/relationships/hyperlink" Target="https://www.health-ni.gov.uk/publications/quarterly-direct-payments-statisti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ni.gov.uk/publications/quality-report-statistics-community-care-adul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i.gov.uk/publications/domiciliary-care-return-and-quality-re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ealth-ni.gov.uk/articles/direct-paym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ealth-ni.gov.uk/publications/statistics-community-care-adults-northern-ireland-2015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E0E8A-E7C0-4809-9ACA-213EF5EF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Ruth Hewitt</cp:lastModifiedBy>
  <cp:revision>2</cp:revision>
  <cp:lastPrinted>2016-05-10T12:07:00Z</cp:lastPrinted>
  <dcterms:created xsi:type="dcterms:W3CDTF">2017-06-23T07:36:00Z</dcterms:created>
  <dcterms:modified xsi:type="dcterms:W3CDTF">2017-06-23T07:36:00Z</dcterms:modified>
</cp:coreProperties>
</file>