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26" w:rsidRPr="00823694" w:rsidRDefault="00701D26" w:rsidP="00701D26">
      <w:pPr>
        <w:spacing w:line="23" w:lineRule="atLeast"/>
        <w:rPr>
          <w:rFonts w:ascii="Arial" w:hAnsi="Arial" w:cs="Arial"/>
          <w:sz w:val="24"/>
          <w:szCs w:val="24"/>
        </w:rPr>
      </w:pPr>
      <w:r w:rsidRPr="00823694">
        <w:rPr>
          <w:rFonts w:ascii="Arial" w:hAnsi="Arial" w:cs="Arial"/>
          <w:noProof/>
          <w:lang w:eastAsia="en-GB"/>
        </w:rPr>
        <w:drawing>
          <wp:inline distT="0" distB="0" distL="0" distR="0">
            <wp:extent cx="1840230" cy="807720"/>
            <wp:effectExtent l="0" t="0" r="7620" b="0"/>
            <wp:docPr id="1" name="Picture 1" title="NISR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NISR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26" w:rsidRPr="00823694" w:rsidRDefault="00701D26" w:rsidP="00701D26">
      <w:pPr>
        <w:spacing w:line="23" w:lineRule="atLeast"/>
        <w:rPr>
          <w:rFonts w:ascii="Arial" w:hAnsi="Arial" w:cs="Arial"/>
        </w:rPr>
      </w:pPr>
    </w:p>
    <w:p w:rsidR="00701D26" w:rsidRPr="00823694" w:rsidRDefault="00701D26" w:rsidP="00195ABB">
      <w:pPr>
        <w:spacing w:line="23" w:lineRule="atLeast"/>
        <w:rPr>
          <w:rFonts w:ascii="Arial" w:hAnsi="Arial" w:cs="Arial"/>
        </w:rPr>
      </w:pPr>
      <w:r w:rsidRPr="00823694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>
                <wp:extent cx="5753100" cy="1657350"/>
                <wp:effectExtent l="0" t="0" r="0" b="0"/>
                <wp:docPr id="13" name="Text Box 13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57350"/>
                        </a:xfrm>
                        <a:prstGeom prst="rect">
                          <a:avLst/>
                        </a:prstGeom>
                        <a:solidFill>
                          <a:srgbClr val="00205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26" w:rsidRDefault="00701D26" w:rsidP="00701D26">
                            <w:pPr>
                              <w:spacing w:after="120" w:line="240" w:lineRule="auto"/>
                              <w:ind w:right="-20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 xml:space="preserve">Labour Market Statistics User Group </w:t>
                            </w:r>
                          </w:p>
                          <w:p w:rsidR="00701D26" w:rsidRDefault="00701D26" w:rsidP="00701D26">
                            <w:pPr>
                              <w:spacing w:after="120" w:line="240" w:lineRule="auto"/>
                              <w:ind w:right="-20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Feedback</w:t>
                            </w:r>
                          </w:p>
                          <w:p w:rsidR="00701D26" w:rsidRDefault="00701D26" w:rsidP="00701D26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1D26" w:rsidRDefault="00701D26" w:rsidP="00701D26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itle: Decorative" style="width:453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" fillcolor="#00205b" stroked="f">
                <v:textbox>
                  <w:txbxContent>
                    <w:p w:rsidR="00701D26" w:rsidRDefault="00701D26" w:rsidP="00701D26">
                      <w:pPr>
                        <w:spacing w:after="120" w:line="240" w:lineRule="auto"/>
                        <w:ind w:right="-20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8"/>
                          <w:szCs w:val="24"/>
                        </w:rPr>
                        <w:t xml:space="preserve">Labour Market Statistics User Group </w:t>
                      </w:r>
                    </w:p>
                    <w:p w:rsidR="00701D26" w:rsidRDefault="00701D26" w:rsidP="00701D26">
                      <w:pPr>
                        <w:spacing w:after="120" w:line="240" w:lineRule="auto"/>
                        <w:ind w:right="-20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8"/>
                          <w:szCs w:val="24"/>
                        </w:rPr>
                        <w:t>Feedback</w:t>
                      </w:r>
                    </w:p>
                    <w:p w:rsidR="00701D26" w:rsidRDefault="00701D26" w:rsidP="00701D26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1D26" w:rsidRDefault="00701D26" w:rsidP="00701D26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ABB" w:rsidRPr="00823694" w:rsidRDefault="00195ABB" w:rsidP="00195ABB">
      <w:pPr>
        <w:rPr>
          <w:rFonts w:ascii="Arial" w:hAnsi="Arial" w:cs="Arial"/>
          <w:b/>
          <w:sz w:val="28"/>
        </w:rPr>
      </w:pPr>
    </w:p>
    <w:p w:rsidR="00CC4A7F" w:rsidRPr="00823694" w:rsidRDefault="00CC4A7F" w:rsidP="00CC4A7F">
      <w:pPr>
        <w:spacing w:line="276" w:lineRule="auto"/>
        <w:rPr>
          <w:rFonts w:ascii="Arial" w:hAnsi="Arial" w:cs="Arial"/>
          <w:b/>
          <w:sz w:val="24"/>
        </w:rPr>
      </w:pPr>
      <w:r w:rsidRPr="00823694">
        <w:rPr>
          <w:rFonts w:ascii="Arial" w:hAnsi="Arial" w:cs="Arial"/>
          <w:b/>
          <w:sz w:val="24"/>
        </w:rPr>
        <w:t>Introduction</w:t>
      </w:r>
    </w:p>
    <w:p w:rsidR="00823694" w:rsidRDefault="00BB376D" w:rsidP="00CC4A7F">
      <w:pPr>
        <w:spacing w:line="276" w:lineRule="auto"/>
        <w:rPr>
          <w:rFonts w:ascii="Arial" w:hAnsi="Arial" w:cs="Arial"/>
          <w:sz w:val="24"/>
        </w:rPr>
      </w:pPr>
      <w:r w:rsidRPr="00823694">
        <w:rPr>
          <w:rFonts w:ascii="Arial" w:hAnsi="Arial" w:cs="Arial"/>
          <w:sz w:val="24"/>
        </w:rPr>
        <w:t>The 2020 Labour Market Statistics User Group took place on 21</w:t>
      </w:r>
      <w:r w:rsidRPr="00823694">
        <w:rPr>
          <w:rFonts w:ascii="Arial" w:hAnsi="Arial" w:cs="Arial"/>
          <w:sz w:val="24"/>
          <w:vertAlign w:val="superscript"/>
        </w:rPr>
        <w:t>st</w:t>
      </w:r>
      <w:r w:rsidRPr="00823694">
        <w:rPr>
          <w:rFonts w:ascii="Arial" w:hAnsi="Arial" w:cs="Arial"/>
          <w:sz w:val="24"/>
        </w:rPr>
        <w:t xml:space="preserve"> October and for the first time it was online</w:t>
      </w:r>
      <w:r w:rsidR="00823694" w:rsidRPr="00823694">
        <w:rPr>
          <w:rFonts w:ascii="Arial" w:hAnsi="Arial" w:cs="Arial"/>
          <w:sz w:val="24"/>
        </w:rPr>
        <w:t xml:space="preserve">. </w:t>
      </w:r>
      <w:r w:rsidR="008A121C">
        <w:rPr>
          <w:rFonts w:ascii="Arial" w:hAnsi="Arial" w:cs="Arial"/>
          <w:sz w:val="24"/>
        </w:rPr>
        <w:t xml:space="preserve">The User Group was advertised on the NISRA website, within labour market statistics publications, to the labour market statistics customer list, and on social media. </w:t>
      </w:r>
      <w:r w:rsidR="00C33727">
        <w:rPr>
          <w:rFonts w:ascii="Arial" w:hAnsi="Arial" w:cs="Arial"/>
          <w:sz w:val="24"/>
        </w:rPr>
        <w:t>Over 40</w:t>
      </w:r>
      <w:r w:rsidR="008A121C">
        <w:rPr>
          <w:rFonts w:ascii="Arial" w:hAnsi="Arial" w:cs="Arial"/>
          <w:sz w:val="24"/>
        </w:rPr>
        <w:t xml:space="preserve"> people attended the User Group.</w:t>
      </w:r>
    </w:p>
    <w:p w:rsidR="00BB376D" w:rsidRPr="00823694" w:rsidRDefault="00BB376D" w:rsidP="00CC4A7F">
      <w:pPr>
        <w:spacing w:line="276" w:lineRule="auto"/>
        <w:rPr>
          <w:rFonts w:ascii="Arial" w:hAnsi="Arial" w:cs="Arial"/>
          <w:sz w:val="24"/>
        </w:rPr>
      </w:pPr>
      <w:r w:rsidRPr="00823694">
        <w:rPr>
          <w:rFonts w:ascii="Arial" w:hAnsi="Arial" w:cs="Arial"/>
          <w:sz w:val="24"/>
        </w:rPr>
        <w:t>Following the meeting</w:t>
      </w:r>
      <w:r w:rsidR="00823694">
        <w:rPr>
          <w:rFonts w:ascii="Arial" w:hAnsi="Arial" w:cs="Arial"/>
          <w:sz w:val="24"/>
        </w:rPr>
        <w:t>,</w:t>
      </w:r>
      <w:r w:rsidRPr="00823694">
        <w:rPr>
          <w:rFonts w:ascii="Arial" w:hAnsi="Arial" w:cs="Arial"/>
          <w:sz w:val="24"/>
        </w:rPr>
        <w:t xml:space="preserve"> the presentations and a record of questions and answers were made available </w:t>
      </w:r>
      <w:r w:rsidR="00823694">
        <w:rPr>
          <w:rFonts w:ascii="Arial" w:hAnsi="Arial" w:cs="Arial"/>
          <w:sz w:val="24"/>
        </w:rPr>
        <w:t>to users</w:t>
      </w:r>
      <w:r w:rsidR="00823694" w:rsidRPr="00823694">
        <w:rPr>
          <w:rFonts w:ascii="Arial" w:hAnsi="Arial" w:cs="Arial"/>
          <w:sz w:val="24"/>
          <w:szCs w:val="24"/>
        </w:rPr>
        <w:t xml:space="preserve"> on the </w:t>
      </w:r>
      <w:hyperlink r:id="rId6" w:history="1">
        <w:r w:rsidR="00823694" w:rsidRPr="00823694">
          <w:rPr>
            <w:rStyle w:val="Hyperlink"/>
            <w:rFonts w:ascii="Arial" w:hAnsi="Arial" w:cs="Arial"/>
            <w:sz w:val="24"/>
            <w:szCs w:val="24"/>
          </w:rPr>
          <w:t>Labour Market Statistics User Engagement</w:t>
        </w:r>
      </w:hyperlink>
      <w:r w:rsidR="00823694" w:rsidRPr="00823694">
        <w:rPr>
          <w:rFonts w:ascii="Arial" w:hAnsi="Arial" w:cs="Arial"/>
          <w:sz w:val="24"/>
          <w:szCs w:val="24"/>
        </w:rPr>
        <w:t xml:space="preserve"> section of the </w:t>
      </w:r>
      <w:hyperlink r:id="rId7" w:history="1">
        <w:r w:rsidR="00823694" w:rsidRPr="00823694">
          <w:rPr>
            <w:rStyle w:val="Hyperlink"/>
            <w:rFonts w:ascii="Arial" w:hAnsi="Arial" w:cs="Arial"/>
            <w:sz w:val="24"/>
            <w:szCs w:val="24"/>
          </w:rPr>
          <w:t>NISRA website</w:t>
        </w:r>
      </w:hyperlink>
      <w:r w:rsidR="00823694" w:rsidRPr="00823694">
        <w:rPr>
          <w:rFonts w:ascii="Arial" w:hAnsi="Arial" w:cs="Arial"/>
          <w:sz w:val="24"/>
          <w:szCs w:val="24"/>
        </w:rPr>
        <w:t>.</w:t>
      </w:r>
    </w:p>
    <w:p w:rsidR="00777538" w:rsidRDefault="00777538" w:rsidP="00CC4A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Attendees were </w:t>
      </w:r>
      <w:r w:rsidR="00BB376D" w:rsidRPr="00823694">
        <w:rPr>
          <w:rFonts w:ascii="Arial" w:hAnsi="Arial" w:cs="Arial"/>
          <w:sz w:val="24"/>
        </w:rPr>
        <w:t xml:space="preserve">invited to </w:t>
      </w:r>
      <w:r w:rsidR="00823694">
        <w:rPr>
          <w:rFonts w:ascii="Arial" w:hAnsi="Arial" w:cs="Arial"/>
          <w:sz w:val="24"/>
        </w:rPr>
        <w:t>fill out a</w:t>
      </w:r>
      <w:r>
        <w:rPr>
          <w:rFonts w:ascii="Arial" w:hAnsi="Arial" w:cs="Arial"/>
          <w:sz w:val="24"/>
        </w:rPr>
        <w:t>n online feedback questionnaire covering</w:t>
      </w:r>
      <w:r w:rsidR="00CC4A7F" w:rsidRPr="00823694">
        <w:rPr>
          <w:rFonts w:ascii="Arial" w:hAnsi="Arial" w:cs="Arial"/>
          <w:sz w:val="24"/>
        </w:rPr>
        <w:t xml:space="preserve"> </w:t>
      </w:r>
      <w:r w:rsidR="00823694">
        <w:rPr>
          <w:rFonts w:ascii="Arial" w:hAnsi="Arial" w:cs="Arial"/>
          <w:sz w:val="24"/>
        </w:rPr>
        <w:t>the format of the user group</w:t>
      </w:r>
      <w:r w:rsidR="00CC4A7F" w:rsidRPr="00823694">
        <w:rPr>
          <w:rFonts w:ascii="Arial" w:hAnsi="Arial" w:cs="Arial"/>
          <w:sz w:val="24"/>
        </w:rPr>
        <w:t>, the content and</w:t>
      </w:r>
      <w:r>
        <w:rPr>
          <w:rFonts w:ascii="Arial" w:hAnsi="Arial" w:cs="Arial"/>
          <w:sz w:val="24"/>
        </w:rPr>
        <w:t xml:space="preserve"> frequency, what impact it had on their understanding or usage of the statistics </w:t>
      </w:r>
      <w:r w:rsidRPr="00823694">
        <w:rPr>
          <w:rFonts w:ascii="Arial" w:hAnsi="Arial" w:cs="Arial"/>
          <w:sz w:val="24"/>
        </w:rPr>
        <w:t>and if they had any suggestions for improvement.</w:t>
      </w:r>
      <w:r>
        <w:rPr>
          <w:rFonts w:ascii="Arial" w:hAnsi="Arial" w:cs="Arial"/>
          <w:sz w:val="24"/>
        </w:rPr>
        <w:t xml:space="preserve"> Approximately a quarter of attendees completed the feedback survey.</w:t>
      </w:r>
    </w:p>
    <w:p w:rsidR="00FC03E2" w:rsidRDefault="00777538" w:rsidP="00CC4A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823694">
        <w:rPr>
          <w:rFonts w:ascii="Arial" w:hAnsi="Arial" w:cs="Arial"/>
          <w:sz w:val="24"/>
        </w:rPr>
        <w:t>he following</w:t>
      </w:r>
      <w:r>
        <w:rPr>
          <w:rFonts w:ascii="Arial" w:hAnsi="Arial" w:cs="Arial"/>
          <w:sz w:val="24"/>
        </w:rPr>
        <w:t xml:space="preserve"> report</w:t>
      </w:r>
      <w:r w:rsidRPr="00823694">
        <w:rPr>
          <w:rFonts w:ascii="Arial" w:hAnsi="Arial" w:cs="Arial"/>
          <w:sz w:val="24"/>
        </w:rPr>
        <w:t xml:space="preserve"> summarises the responses received</w:t>
      </w:r>
      <w:r>
        <w:rPr>
          <w:rFonts w:ascii="Arial" w:hAnsi="Arial" w:cs="Arial"/>
          <w:sz w:val="24"/>
        </w:rPr>
        <w:t>.</w:t>
      </w:r>
    </w:p>
    <w:p w:rsidR="00FC03E2" w:rsidRPr="00FC03E2" w:rsidRDefault="00FC03E2" w:rsidP="00CC4A7F">
      <w:pPr>
        <w:spacing w:line="276" w:lineRule="auto"/>
        <w:rPr>
          <w:rFonts w:ascii="Arial" w:hAnsi="Arial" w:cs="Arial"/>
          <w:b/>
          <w:sz w:val="24"/>
        </w:rPr>
      </w:pPr>
      <w:r w:rsidRPr="00FC03E2">
        <w:rPr>
          <w:rFonts w:ascii="Arial" w:hAnsi="Arial" w:cs="Arial"/>
          <w:b/>
          <w:sz w:val="24"/>
        </w:rPr>
        <w:t>Summary Analysis of Feedback</w:t>
      </w:r>
    </w:p>
    <w:p w:rsidR="00CC4A7F" w:rsidRDefault="00CC4A7F" w:rsidP="00AD68B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D68B0">
        <w:rPr>
          <w:rFonts w:ascii="Arial" w:hAnsi="Arial" w:cs="Arial"/>
          <w:sz w:val="24"/>
        </w:rPr>
        <w:t>Overall the feedback was very positive</w:t>
      </w:r>
      <w:r w:rsidR="00823694" w:rsidRPr="00AD68B0">
        <w:rPr>
          <w:rFonts w:ascii="Arial" w:hAnsi="Arial" w:cs="Arial"/>
          <w:sz w:val="24"/>
        </w:rPr>
        <w:t xml:space="preserve"> with all respondents saying they were either satisfied or very satisfied (over 80% said very satisfied).</w:t>
      </w:r>
    </w:p>
    <w:p w:rsidR="00FE7A5C" w:rsidRDefault="00AD68B0" w:rsidP="00FE7A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Attendees found the presentations interesting and accessible. Specific content that attendees found useful included the impact of </w:t>
      </w:r>
      <w:r w:rsidR="00777538">
        <w:rPr>
          <w:rFonts w:ascii="Arial" w:hAnsi="Arial" w:cs="Arial"/>
          <w:sz w:val="24"/>
        </w:rPr>
        <w:t>COVID</w:t>
      </w:r>
      <w:r>
        <w:rPr>
          <w:rFonts w:ascii="Arial" w:hAnsi="Arial" w:cs="Arial"/>
          <w:sz w:val="24"/>
        </w:rPr>
        <w:t xml:space="preserve"> on data collection as well as the outputs; updates on changes that have taken place and that are planned; differences between data sources</w:t>
      </w:r>
      <w:r w:rsidR="00FE7A5C">
        <w:rPr>
          <w:rFonts w:ascii="Arial" w:hAnsi="Arial" w:cs="Arial"/>
          <w:sz w:val="24"/>
        </w:rPr>
        <w:t>; and the range of outputs</w:t>
      </w:r>
      <w:r w:rsidR="00161350">
        <w:rPr>
          <w:rFonts w:ascii="Arial" w:hAnsi="Arial" w:cs="Arial"/>
          <w:sz w:val="24"/>
        </w:rPr>
        <w:t xml:space="preserve"> available</w:t>
      </w:r>
      <w:r w:rsidR="00FE7A5C">
        <w:rPr>
          <w:rFonts w:ascii="Arial" w:hAnsi="Arial" w:cs="Arial"/>
          <w:sz w:val="24"/>
        </w:rPr>
        <w:t>. The opportunity to have discussions with other users and ask questions directly to the team have also been stated as a useful aspect of the User Group.</w:t>
      </w:r>
    </w:p>
    <w:p w:rsidR="00FE7A5C" w:rsidRDefault="00FE7A5C" w:rsidP="00FE7A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majority of attendees felt that there was nothing missing from the content of the User Group, however, suggestions for future analysis were put forward (such as for</w:t>
      </w:r>
      <w:r w:rsidR="00777538">
        <w:rPr>
          <w:rFonts w:ascii="Arial" w:hAnsi="Arial" w:cs="Arial"/>
          <w:sz w:val="24"/>
        </w:rPr>
        <w:t>ecasting and the impact of COVID</w:t>
      </w:r>
      <w:r>
        <w:rPr>
          <w:rFonts w:ascii="Arial" w:hAnsi="Arial" w:cs="Arial"/>
          <w:sz w:val="24"/>
        </w:rPr>
        <w:t xml:space="preserve"> on EU nationals).</w:t>
      </w:r>
      <w:r w:rsidR="0048086C">
        <w:rPr>
          <w:rFonts w:ascii="Arial" w:hAnsi="Arial" w:cs="Arial"/>
          <w:sz w:val="24"/>
        </w:rPr>
        <w:t xml:space="preserve"> </w:t>
      </w:r>
    </w:p>
    <w:p w:rsidR="00FE7A5C" w:rsidRDefault="00FE7A5C" w:rsidP="00CC4A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Almost all attendees felt that the length of the User Group was ‘about right’ with only one respondent saying that it was ‘too short’.</w:t>
      </w:r>
    </w:p>
    <w:p w:rsidR="008A121C" w:rsidRDefault="00A438D4" w:rsidP="003E4F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8A121C">
        <w:rPr>
          <w:rFonts w:ascii="Arial" w:hAnsi="Arial" w:cs="Arial"/>
          <w:sz w:val="24"/>
        </w:rPr>
        <w:t xml:space="preserve">More than half </w:t>
      </w:r>
      <w:r w:rsidR="00FE7A5C" w:rsidRPr="008A121C">
        <w:rPr>
          <w:rFonts w:ascii="Arial" w:hAnsi="Arial" w:cs="Arial"/>
          <w:sz w:val="24"/>
        </w:rPr>
        <w:t xml:space="preserve">of attendees </w:t>
      </w:r>
      <w:r w:rsidRPr="008A121C">
        <w:rPr>
          <w:rFonts w:ascii="Arial" w:hAnsi="Arial" w:cs="Arial"/>
          <w:sz w:val="24"/>
        </w:rPr>
        <w:t xml:space="preserve">would like </w:t>
      </w:r>
      <w:r w:rsidR="00FE7A5C" w:rsidRPr="008A121C">
        <w:rPr>
          <w:rFonts w:ascii="Arial" w:hAnsi="Arial" w:cs="Arial"/>
          <w:sz w:val="24"/>
        </w:rPr>
        <w:t>User Groups to</w:t>
      </w:r>
      <w:r w:rsidRPr="008A121C">
        <w:rPr>
          <w:rFonts w:ascii="Arial" w:hAnsi="Arial" w:cs="Arial"/>
          <w:sz w:val="24"/>
        </w:rPr>
        <w:t xml:space="preserve"> tak</w:t>
      </w:r>
      <w:r w:rsidR="00CC4A7F" w:rsidRPr="008A121C">
        <w:rPr>
          <w:rFonts w:ascii="Arial" w:hAnsi="Arial" w:cs="Arial"/>
          <w:sz w:val="24"/>
        </w:rPr>
        <w:t>e</w:t>
      </w:r>
      <w:r w:rsidRPr="008A121C">
        <w:rPr>
          <w:rFonts w:ascii="Arial" w:hAnsi="Arial" w:cs="Arial"/>
          <w:sz w:val="24"/>
        </w:rPr>
        <w:t xml:space="preserve"> place more often than annually</w:t>
      </w:r>
      <w:r w:rsidR="00FE7A5C" w:rsidRPr="008A121C">
        <w:rPr>
          <w:rFonts w:ascii="Arial" w:hAnsi="Arial" w:cs="Arial"/>
          <w:sz w:val="24"/>
        </w:rPr>
        <w:t xml:space="preserve">. </w:t>
      </w:r>
    </w:p>
    <w:p w:rsidR="00FE7A5C" w:rsidRPr="008A121C" w:rsidRDefault="0048086C" w:rsidP="003E4F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8A121C">
        <w:rPr>
          <w:rFonts w:ascii="Arial" w:hAnsi="Arial" w:cs="Arial"/>
          <w:sz w:val="24"/>
        </w:rPr>
        <w:t>All participants felt that the breadth of the content for the User Group was ‘about right’ and that it helped with their understanding of labour market statistics.</w:t>
      </w:r>
    </w:p>
    <w:p w:rsidR="0048086C" w:rsidRDefault="0048086C" w:rsidP="004808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Most respondents said that the </w:t>
      </w:r>
      <w:r w:rsidRPr="0048086C">
        <w:rPr>
          <w:rFonts w:ascii="Arial" w:hAnsi="Arial" w:cs="Arial"/>
          <w:sz w:val="24"/>
        </w:rPr>
        <w:t xml:space="preserve">Labour Market User Group meetings </w:t>
      </w:r>
      <w:r>
        <w:rPr>
          <w:rFonts w:ascii="Arial" w:hAnsi="Arial" w:cs="Arial"/>
          <w:sz w:val="24"/>
        </w:rPr>
        <w:t xml:space="preserve">had not </w:t>
      </w:r>
      <w:r w:rsidRPr="0048086C">
        <w:rPr>
          <w:rFonts w:ascii="Arial" w:hAnsi="Arial" w:cs="Arial"/>
          <w:sz w:val="24"/>
        </w:rPr>
        <w:t xml:space="preserve">changed how </w:t>
      </w:r>
      <w:r>
        <w:rPr>
          <w:rFonts w:ascii="Arial" w:hAnsi="Arial" w:cs="Arial"/>
          <w:sz w:val="24"/>
        </w:rPr>
        <w:t>they will</w:t>
      </w:r>
      <w:r w:rsidRPr="0048086C">
        <w:rPr>
          <w:rFonts w:ascii="Arial" w:hAnsi="Arial" w:cs="Arial"/>
          <w:sz w:val="24"/>
        </w:rPr>
        <w:t xml:space="preserve"> use labour market statistics in the future</w:t>
      </w:r>
      <w:r>
        <w:rPr>
          <w:rFonts w:ascii="Arial" w:hAnsi="Arial" w:cs="Arial"/>
          <w:sz w:val="24"/>
        </w:rPr>
        <w:t>, mainly because they are already frequent users. However, some said that</w:t>
      </w:r>
      <w:r w:rsidR="00C273B8">
        <w:rPr>
          <w:rFonts w:ascii="Arial" w:hAnsi="Arial" w:cs="Arial"/>
          <w:sz w:val="24"/>
        </w:rPr>
        <w:t xml:space="preserve"> it made them more aware of the range of outputs available.</w:t>
      </w:r>
    </w:p>
    <w:p w:rsidR="00C273B8" w:rsidRDefault="00C273B8" w:rsidP="004808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One suggestion for the future included incorporating the online format either instead of or as well as the usual face-to-face format as it was more convenient and worked well. </w:t>
      </w:r>
    </w:p>
    <w:p w:rsidR="008A121C" w:rsidRPr="00777538" w:rsidRDefault="008A121C" w:rsidP="008A121C">
      <w:pPr>
        <w:pStyle w:val="ListParagraph"/>
        <w:spacing w:line="276" w:lineRule="auto"/>
        <w:rPr>
          <w:rFonts w:ascii="Arial" w:hAnsi="Arial" w:cs="Arial"/>
          <w:sz w:val="24"/>
        </w:rPr>
      </w:pPr>
    </w:p>
    <w:p w:rsidR="00777538" w:rsidRDefault="00777538" w:rsidP="00777538">
      <w:pPr>
        <w:spacing w:line="276" w:lineRule="auto"/>
        <w:rPr>
          <w:rFonts w:ascii="Arial" w:hAnsi="Arial" w:cs="Arial"/>
          <w:b/>
          <w:sz w:val="24"/>
        </w:rPr>
      </w:pPr>
      <w:r w:rsidRPr="00777538">
        <w:rPr>
          <w:rFonts w:ascii="Arial" w:hAnsi="Arial" w:cs="Arial"/>
          <w:b/>
          <w:sz w:val="24"/>
        </w:rPr>
        <w:t>Next Steps</w:t>
      </w:r>
    </w:p>
    <w:p w:rsidR="008A121C" w:rsidRPr="008A121C" w:rsidRDefault="008A121C" w:rsidP="00777538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Based on the feedback </w:t>
      </w:r>
    </w:p>
    <w:p w:rsidR="008A121C" w:rsidRDefault="00777538" w:rsidP="000F1C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8A121C">
        <w:rPr>
          <w:rFonts w:ascii="Arial" w:hAnsi="Arial" w:cs="Arial"/>
          <w:sz w:val="24"/>
        </w:rPr>
        <w:t xml:space="preserve">A Labour Market Statistics User Group will take place </w:t>
      </w:r>
      <w:r w:rsidR="008A121C" w:rsidRPr="008A121C">
        <w:rPr>
          <w:rFonts w:ascii="Arial" w:hAnsi="Arial" w:cs="Arial"/>
          <w:sz w:val="24"/>
        </w:rPr>
        <w:t xml:space="preserve">again </w:t>
      </w:r>
      <w:r w:rsidRPr="008A121C">
        <w:rPr>
          <w:rFonts w:ascii="Arial" w:hAnsi="Arial" w:cs="Arial"/>
          <w:sz w:val="24"/>
        </w:rPr>
        <w:t xml:space="preserve">in </w:t>
      </w:r>
      <w:proofErr w:type="gramStart"/>
      <w:r w:rsidRPr="008A121C">
        <w:rPr>
          <w:rFonts w:ascii="Arial" w:hAnsi="Arial" w:cs="Arial"/>
          <w:sz w:val="24"/>
        </w:rPr>
        <w:t>Autumn</w:t>
      </w:r>
      <w:proofErr w:type="gramEnd"/>
      <w:r w:rsidRPr="008A121C">
        <w:rPr>
          <w:rFonts w:ascii="Arial" w:hAnsi="Arial" w:cs="Arial"/>
          <w:sz w:val="24"/>
        </w:rPr>
        <w:t xml:space="preserve"> next year. We will seek input to the content of the User Group during the registration process i</w:t>
      </w:r>
      <w:r w:rsidR="008A121C">
        <w:rPr>
          <w:rFonts w:ascii="Arial" w:hAnsi="Arial" w:cs="Arial"/>
          <w:sz w:val="24"/>
        </w:rPr>
        <w:t>n a similar manner to the 2020 event.</w:t>
      </w:r>
    </w:p>
    <w:p w:rsidR="00777538" w:rsidRPr="008A121C" w:rsidRDefault="00777538" w:rsidP="000F1C2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8A121C">
        <w:rPr>
          <w:rFonts w:ascii="Arial" w:hAnsi="Arial" w:cs="Arial"/>
          <w:sz w:val="24"/>
        </w:rPr>
        <w:t>In light of responses asking for more frequent User Groups as a first step we wil</w:t>
      </w:r>
      <w:r w:rsidR="008A121C">
        <w:rPr>
          <w:rFonts w:ascii="Arial" w:hAnsi="Arial" w:cs="Arial"/>
          <w:sz w:val="24"/>
        </w:rPr>
        <w:t xml:space="preserve">l produce a newsletter </w:t>
      </w:r>
      <w:r w:rsidRPr="008A121C">
        <w:rPr>
          <w:rFonts w:ascii="Arial" w:hAnsi="Arial" w:cs="Arial"/>
          <w:sz w:val="24"/>
        </w:rPr>
        <w:t xml:space="preserve">six months from the User Group to highlight progress against </w:t>
      </w:r>
      <w:r w:rsidR="008A121C">
        <w:rPr>
          <w:rFonts w:ascii="Arial" w:hAnsi="Arial" w:cs="Arial"/>
          <w:sz w:val="24"/>
        </w:rPr>
        <w:t>plans and new data sources or analysis, potentially with opportunity for an online Question and Answer session.</w:t>
      </w:r>
      <w:r w:rsidRPr="008A121C">
        <w:rPr>
          <w:rFonts w:ascii="Arial" w:hAnsi="Arial" w:cs="Arial"/>
          <w:sz w:val="24"/>
        </w:rPr>
        <w:t xml:space="preserve"> </w:t>
      </w:r>
      <w:r w:rsidR="008A121C">
        <w:rPr>
          <w:rFonts w:ascii="Arial" w:hAnsi="Arial" w:cs="Arial"/>
          <w:sz w:val="24"/>
        </w:rPr>
        <w:t>After the User Group 2020 w</w:t>
      </w:r>
      <w:r w:rsidRPr="008A121C">
        <w:rPr>
          <w:rFonts w:ascii="Arial" w:hAnsi="Arial" w:cs="Arial"/>
          <w:sz w:val="24"/>
        </w:rPr>
        <w:t>e will review whether</w:t>
      </w:r>
      <w:r w:rsidR="008A121C">
        <w:rPr>
          <w:rFonts w:ascii="Arial" w:hAnsi="Arial" w:cs="Arial"/>
          <w:sz w:val="24"/>
        </w:rPr>
        <w:t xml:space="preserve"> the combination of</w:t>
      </w:r>
      <w:r w:rsidRPr="008A121C">
        <w:rPr>
          <w:rFonts w:ascii="Arial" w:hAnsi="Arial" w:cs="Arial"/>
          <w:sz w:val="24"/>
        </w:rPr>
        <w:t xml:space="preserve"> </w:t>
      </w:r>
      <w:r w:rsidR="008A121C">
        <w:rPr>
          <w:rFonts w:ascii="Arial" w:hAnsi="Arial" w:cs="Arial"/>
          <w:sz w:val="24"/>
        </w:rPr>
        <w:t>a newsletter and Q&amp;A session</w:t>
      </w:r>
      <w:r w:rsidR="002B3249">
        <w:rPr>
          <w:rFonts w:ascii="Arial" w:hAnsi="Arial" w:cs="Arial"/>
          <w:sz w:val="24"/>
        </w:rPr>
        <w:t>,</w:t>
      </w:r>
      <w:r w:rsidR="008A121C">
        <w:rPr>
          <w:rFonts w:ascii="Arial" w:hAnsi="Arial" w:cs="Arial"/>
          <w:sz w:val="24"/>
        </w:rPr>
        <w:t xml:space="preserve"> and User Group</w:t>
      </w:r>
      <w:r w:rsidRPr="008A121C">
        <w:rPr>
          <w:rFonts w:ascii="Arial" w:hAnsi="Arial" w:cs="Arial"/>
          <w:sz w:val="24"/>
        </w:rPr>
        <w:t xml:space="preserve"> meets the information needs of users.</w:t>
      </w:r>
    </w:p>
    <w:p w:rsidR="00777538" w:rsidRPr="00777538" w:rsidRDefault="00777538" w:rsidP="0077753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consider how best to mix face-to-face and online formats for next year’</w:t>
      </w:r>
      <w:r w:rsidR="002B3249">
        <w:rPr>
          <w:rFonts w:ascii="Arial" w:hAnsi="Arial" w:cs="Arial"/>
          <w:sz w:val="24"/>
        </w:rPr>
        <w:t xml:space="preserve">s User Group in the </w:t>
      </w:r>
      <w:proofErr w:type="gramStart"/>
      <w:r w:rsidR="002B3249">
        <w:rPr>
          <w:rFonts w:ascii="Arial" w:hAnsi="Arial" w:cs="Arial"/>
          <w:sz w:val="24"/>
        </w:rPr>
        <w:t>Autumn</w:t>
      </w:r>
      <w:proofErr w:type="gramEnd"/>
      <w:r w:rsidR="002B3249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CC4A7F" w:rsidRPr="00823694" w:rsidRDefault="00CC4A7F" w:rsidP="00CC4A7F">
      <w:pPr>
        <w:spacing w:line="276" w:lineRule="auto"/>
        <w:rPr>
          <w:rFonts w:ascii="Arial" w:hAnsi="Arial" w:cs="Arial"/>
          <w:sz w:val="24"/>
        </w:rPr>
      </w:pPr>
    </w:p>
    <w:p w:rsidR="00CC4A7F" w:rsidRPr="00823694" w:rsidRDefault="00CC4A7F" w:rsidP="00CC4A7F">
      <w:pPr>
        <w:spacing w:line="276" w:lineRule="auto"/>
        <w:rPr>
          <w:rFonts w:ascii="Arial" w:hAnsi="Arial" w:cs="Arial"/>
          <w:sz w:val="24"/>
        </w:rPr>
      </w:pPr>
    </w:p>
    <w:sectPr w:rsidR="00CC4A7F" w:rsidRPr="00823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1EDE"/>
    <w:multiLevelType w:val="hybridMultilevel"/>
    <w:tmpl w:val="E3DA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6361"/>
    <w:multiLevelType w:val="hybridMultilevel"/>
    <w:tmpl w:val="B988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0"/>
    <w:rsid w:val="00161350"/>
    <w:rsid w:val="00195ABB"/>
    <w:rsid w:val="002B3249"/>
    <w:rsid w:val="0048086C"/>
    <w:rsid w:val="0066037D"/>
    <w:rsid w:val="006D11D0"/>
    <w:rsid w:val="00701D26"/>
    <w:rsid w:val="00777538"/>
    <w:rsid w:val="00812284"/>
    <w:rsid w:val="00823694"/>
    <w:rsid w:val="008A121C"/>
    <w:rsid w:val="008C7156"/>
    <w:rsid w:val="00A438D4"/>
    <w:rsid w:val="00A948F0"/>
    <w:rsid w:val="00AD68B0"/>
    <w:rsid w:val="00BB376D"/>
    <w:rsid w:val="00C273B8"/>
    <w:rsid w:val="00C33727"/>
    <w:rsid w:val="00CC4A7F"/>
    <w:rsid w:val="00FC03E2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43DB8-2238-4DC6-A6EE-4B087996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sra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sra.gov.uk/statistics/labour-market-and-social-welfare/labour-market-statistics-user-engag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on the 2020 Labour Market Statistics User Group</vt:lpstr>
    </vt:vector>
  </TitlesOfParts>
  <Company>NICS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on the 2020 Labour Market Statistics User Group</dc:title>
  <dc:subject>Feedback on the 2020 Labour Market Statistics User Group</dc:subject>
  <dc:creator>ELMS</dc:creator>
  <cp:keywords>User Group; Labour market; feedback</cp:keywords>
  <dc:description/>
  <cp:lastModifiedBy>Gordon, Carly</cp:lastModifiedBy>
  <cp:revision>3</cp:revision>
  <dcterms:created xsi:type="dcterms:W3CDTF">2020-12-15T10:33:00Z</dcterms:created>
  <dcterms:modified xsi:type="dcterms:W3CDTF">2020-12-15T10:49:00Z</dcterms:modified>
</cp:coreProperties>
</file>