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32AF1" w:rsidRPr="00532AF1" w:rsidTr="0021456F">
        <w:trPr>
          <w:trHeight w:val="3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532AF1" w:rsidRDefault="00532AF1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EB6003">
              <w:rPr>
                <w:rFonts w:asciiTheme="minorHAnsi" w:hAnsiTheme="minorHAnsi"/>
                <w:b/>
                <w:sz w:val="20"/>
                <w:szCs w:val="20"/>
              </w:rPr>
              <w:t xml:space="preserve"> 34</w:t>
            </w: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789" w:type="dxa"/>
            <w:vAlign w:val="center"/>
          </w:tcPr>
          <w:p w:rsidR="00532AF1" w:rsidRDefault="008A6D31" w:rsidP="002119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6D31">
              <w:rPr>
                <w:rFonts w:asciiTheme="minorHAnsi" w:hAnsiTheme="minorHAnsi" w:cs="Arial"/>
                <w:b/>
                <w:sz w:val="20"/>
                <w:szCs w:val="20"/>
              </w:rPr>
              <w:t>Employment rate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A3430">
              <w:rPr>
                <w:rFonts w:asciiTheme="minorHAnsi" w:hAnsiTheme="minorHAnsi" w:cs="Arial"/>
                <w:b/>
                <w:sz w:val="20"/>
                <w:szCs w:val="20"/>
              </w:rPr>
              <w:t>by council area</w:t>
            </w:r>
          </w:p>
          <w:p w:rsidR="00453FE7" w:rsidRDefault="002119C6" w:rsidP="002119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Outcomes 1</w:t>
            </w:r>
            <w:r w:rsidR="00453FE7">
              <w:rPr>
                <w:rFonts w:asciiTheme="minorHAnsi" w:hAnsiTheme="minorHAnsi" w:cs="Arial"/>
                <w:b/>
                <w:sz w:val="20"/>
                <w:szCs w:val="20"/>
              </w:rPr>
              <w:t>: We prosper through a strong, competitive, regionally balanced economy</w:t>
            </w:r>
          </w:p>
          <w:p w:rsidR="00453FE7" w:rsidRDefault="00453FE7" w:rsidP="002119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</w:t>
            </w:r>
            <w:r w:rsidR="002119C6">
              <w:rPr>
                <w:rFonts w:asciiTheme="minorHAnsi" w:hAnsiTheme="minorHAnsi" w:cs="Arial"/>
                <w:b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We have a more equal society</w:t>
            </w:r>
          </w:p>
          <w:p w:rsidR="002119C6" w:rsidRPr="008A6D31" w:rsidRDefault="00453FE7" w:rsidP="00453FE7">
            <w:pPr>
              <w:rPr>
                <w:rFonts w:asciiTheme="minorHAnsi" w:hAnsiTheme="minorHAnsi"/>
                <w:b/>
                <w:strike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</w:t>
            </w:r>
            <w:r w:rsidR="002119C6">
              <w:rPr>
                <w:rFonts w:asciiTheme="minorHAnsi" w:hAnsiTheme="minorHAnsi" w:cs="Arial"/>
                <w:b/>
                <w:sz w:val="20"/>
                <w:szCs w:val="20"/>
              </w:rPr>
              <w:t xml:space="preserve"> 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We have more people working in better jobs</w:t>
            </w:r>
          </w:p>
        </w:tc>
      </w:tr>
    </w:tbl>
    <w:p w:rsidR="002F1337" w:rsidRPr="00532AF1" w:rsidRDefault="002F1337" w:rsidP="002F133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7265"/>
        <w:gridCol w:w="1524"/>
      </w:tblGrid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532AF1" w:rsidRDefault="008A6D31" w:rsidP="00532A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Gerard Colgan</w:t>
            </w:r>
            <w:r w:rsidR="00532AF1" w:rsidRPr="00532AF1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8789" w:type="dxa"/>
            <w:gridSpan w:val="2"/>
            <w:vAlign w:val="center"/>
          </w:tcPr>
          <w:p w:rsidR="008A7A06" w:rsidRPr="002119C6" w:rsidRDefault="009B70DA" w:rsidP="00532AF1">
            <w:pP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119C6" w:rsidRPr="002119C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https://www.nisra.gov.uk/publications/labour-force-survey-annual-report-2018</w:t>
              </w:r>
            </w:hyperlink>
          </w:p>
          <w:p w:rsidR="00E83A11" w:rsidRPr="00532AF1" w:rsidRDefault="00E83A1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1F3EAE">
              <w:rPr>
                <w:rFonts w:asciiTheme="minorHAnsi" w:hAnsiTheme="minorHAnsi"/>
                <w:sz w:val="20"/>
                <w:szCs w:val="20"/>
              </w:rPr>
              <w:t>Page 6</w:t>
            </w:r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532AF1" w:rsidRDefault="008A6D31" w:rsidP="00532A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AC0EFF" w:rsidRDefault="00E27C4A" w:rsidP="002119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months</w:t>
            </w:r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AC0EF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AC0EFF">
              <w:rPr>
                <w:rFonts w:asciiTheme="minorHAnsi" w:hAnsiTheme="minorHAnsi"/>
                <w:sz w:val="20"/>
                <w:szCs w:val="20"/>
              </w:rPr>
              <w:t>Labour Force Survey (LFS)</w:t>
            </w:r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532AF1" w:rsidRDefault="00900C4D" w:rsidP="00532A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532AF1" w:rsidRDefault="009B70DA" w:rsidP="00532AF1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532AF1" w:rsidRPr="00532AF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ONS Quality and Methodology Information</w:t>
              </w:r>
            </w:hyperlink>
          </w:p>
        </w:tc>
      </w:tr>
      <w:tr w:rsidR="00532AF1" w:rsidRPr="00532AF1" w:rsidTr="0021456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532AF1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7880">
              <w:rPr>
                <w:rFonts w:asciiTheme="minorHAnsi" w:hAnsiTheme="minorHAnsi"/>
                <w:sz w:val="20"/>
                <w:szCs w:val="20"/>
              </w:rPr>
              <w:t>January – December 2009</w:t>
            </w:r>
          </w:p>
        </w:tc>
      </w:tr>
      <w:tr w:rsidR="00532AF1" w:rsidRPr="00532AF1" w:rsidTr="0021456F">
        <w:trPr>
          <w:trHeight w:val="368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32AF1" w:rsidRPr="00345E2E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CD32D3" w:rsidRDefault="008A3430" w:rsidP="008A3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E</w:t>
            </w:r>
            <w:r w:rsidR="00532AF1" w:rsidRPr="0071015F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 xml:space="preserve">mployment rate (16-64) by </w:t>
            </w:r>
            <w:r w:rsidR="00CF1015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Local Government District</w:t>
            </w:r>
          </w:p>
          <w:p w:rsidR="00937DE9" w:rsidRDefault="00937DE9" w:rsidP="008A3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937DE9" w:rsidRDefault="00937DE9" w:rsidP="0093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Please note i</w:t>
            </w:r>
            <w:r w:rsidRPr="004227CC">
              <w:rPr>
                <w:rFonts w:asciiTheme="minorHAnsi" w:hAnsiTheme="minorHAnsi" w:cstheme="minorHAnsi"/>
                <w:sz w:val="20"/>
                <w:szCs w:val="20"/>
              </w:rPr>
              <w:t>n February 2019 annual LFS datasets 2012-2017 were revised due to reweighting using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 latest population estimates therefore data from 2012 onwards</w:t>
            </w:r>
            <w:r w:rsidRPr="004227CC">
              <w:rPr>
                <w:rFonts w:asciiTheme="minorHAnsi" w:hAnsiTheme="minorHAnsi" w:cstheme="minorHAnsi"/>
                <w:sz w:val="20"/>
                <w:szCs w:val="20"/>
              </w:rPr>
              <w:t xml:space="preserve"> has changed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previous submissions.</w:t>
            </w:r>
          </w:p>
          <w:p w:rsidR="00937DE9" w:rsidRDefault="00937DE9" w:rsidP="00937DE9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8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665"/>
              <w:gridCol w:w="664"/>
              <w:gridCol w:w="665"/>
              <w:gridCol w:w="665"/>
              <w:gridCol w:w="665"/>
              <w:gridCol w:w="664"/>
              <w:gridCol w:w="665"/>
              <w:gridCol w:w="665"/>
              <w:gridCol w:w="665"/>
              <w:gridCol w:w="665"/>
            </w:tblGrid>
            <w:tr w:rsidR="00B466F3" w:rsidRPr="001B68A1" w:rsidTr="00B466F3">
              <w:trPr>
                <w:trHeight w:val="310"/>
                <w:jc w:val="center"/>
              </w:trPr>
              <w:tc>
                <w:tcPr>
                  <w:tcW w:w="1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70313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B466F3" w:rsidP="0070313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B466F3" w:rsidP="0021456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B466F3" w:rsidP="00B466F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</w:tr>
            <w:tr w:rsidR="00B466F3" w:rsidRPr="001B68A1" w:rsidTr="00B466F3">
              <w:trPr>
                <w:trHeight w:val="116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Antrim and Newtownabbey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71.9%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74.3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74.6%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76.0%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77.7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Ards and North Down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72.9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Armagh City, Banbridge and Craigavon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67.2%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73.3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73.9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Belfast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58.3%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66.5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64.7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Causeway Coast and Glens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61.6%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62.1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AD6125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59.</w:t>
                  </w:r>
                  <w:r w:rsidR="00AD6125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62.4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56.8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AD6125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AD612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Derry City and Strabane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57.4%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55.0%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55.8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56.6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59.6%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56.9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AD6125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Fermanagh and Omagh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64.8%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62.6%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63.3%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64.3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AD6125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Lisburn and Castlereagh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69.3%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75.5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AD6125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Mid and East Antrim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72.2%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68.7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73.8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Mid Ulster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68.9%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68.7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AD6125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74.2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59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Newry</w:t>
                  </w:r>
                  <w:r w:rsidR="000754B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,</w:t>
                  </w: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 xml:space="preserve"> Mourne and Down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64.6%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66.5%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69.0%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66.2%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65.6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B466F3" w:rsidRPr="001B68A1" w:rsidTr="00B466F3">
              <w:trPr>
                <w:trHeight w:val="94"/>
                <w:jc w:val="center"/>
              </w:trPr>
              <w:tc>
                <w:tcPr>
                  <w:tcW w:w="1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1B68A1" w:rsidRDefault="00B466F3" w:rsidP="00DF788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1B68A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65.1%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65.8%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67.7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6F3" w:rsidRPr="00AD6125" w:rsidRDefault="00B466F3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68.4%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69.4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66F3" w:rsidRPr="00AD6125" w:rsidRDefault="00AD6125" w:rsidP="00DF7880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69.1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6F3" w:rsidRPr="00AD6125" w:rsidRDefault="00AD6125" w:rsidP="00B466F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70.0</w:t>
                  </w:r>
                  <w:r w:rsidR="00B466F3" w:rsidRPr="00AD612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1B68A1" w:rsidRPr="00532AF1" w:rsidRDefault="001B68A1" w:rsidP="001B68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21456F">
        <w:trPr>
          <w:trHeight w:val="6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8789" w:type="dxa"/>
            <w:gridSpan w:val="2"/>
            <w:vAlign w:val="center"/>
          </w:tcPr>
          <w:tbl>
            <w:tblPr>
              <w:tblW w:w="7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840"/>
              <w:gridCol w:w="708"/>
              <w:gridCol w:w="993"/>
              <w:gridCol w:w="1275"/>
            </w:tblGrid>
            <w:tr w:rsidR="00703138" w:rsidRPr="00703138" w:rsidTr="00887B0D">
              <w:trPr>
                <w:trHeight w:val="315"/>
              </w:trPr>
              <w:tc>
                <w:tcPr>
                  <w:tcW w:w="37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03138" w:rsidRPr="00C07358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Local Government District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auto"/>
                  <w:vAlign w:val="bottom"/>
                  <w:hideMark/>
                </w:tcPr>
                <w:p w:rsidR="00703138" w:rsidRPr="00C07358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eastAsia="en-GB"/>
                    </w:rPr>
                    <w:t>Sample size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bottom"/>
                  <w:hideMark/>
                </w:tcPr>
                <w:p w:rsidR="00703138" w:rsidRPr="00C07358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Confidence Interval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bottom"/>
                  <w:hideMark/>
                </w:tcPr>
                <w:p w:rsidR="00703138" w:rsidRPr="00C07358" w:rsidRDefault="00B26EB6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Grossed </w:t>
                  </w:r>
                  <w:r w:rsidR="00B466F3"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Figures for 2018</w:t>
                  </w:r>
                </w:p>
              </w:tc>
            </w:tr>
            <w:tr w:rsidR="00703138" w:rsidRPr="00703138" w:rsidTr="00887B0D">
              <w:trPr>
                <w:trHeight w:val="315"/>
              </w:trPr>
              <w:tc>
                <w:tcPr>
                  <w:tcW w:w="3720" w:type="dxa"/>
                  <w:vMerge/>
                  <w:vAlign w:val="center"/>
                  <w:hideMark/>
                </w:tcPr>
                <w:p w:rsidR="00703138" w:rsidRPr="00C07358" w:rsidRDefault="00703138" w:rsidP="00703138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auto"/>
                  <w:vAlign w:val="center"/>
                  <w:hideMark/>
                </w:tcPr>
                <w:p w:rsidR="00703138" w:rsidRPr="00C07358" w:rsidRDefault="00703138" w:rsidP="00703138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703138" w:rsidRPr="00C07358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(pps)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703138" w:rsidRPr="00C07358" w:rsidRDefault="00703138" w:rsidP="0070313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Number</w:t>
                  </w: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703138" w:rsidRPr="00C07358" w:rsidRDefault="00703138" w:rsidP="00703138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887B0D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887B0D" w:rsidRPr="00C07358" w:rsidRDefault="00887B0D" w:rsidP="00887B0D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Antrim and Newtownabbey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887B0D" w:rsidRPr="00C07358" w:rsidRDefault="00AD6125" w:rsidP="00B466F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282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887B0D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4.9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887B0D" w:rsidRPr="00C07358" w:rsidRDefault="00C07358" w:rsidP="00C073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</w:rPr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887B0D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Ards and North Down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392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4.4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72,000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Armagh City, Banbridge and Craigavon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581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3.6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+/-5,000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101,000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Belfast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906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3.1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+/-7,000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143,000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Causeway Coast and Glens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342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5.0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54,000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Derry City and Strabane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461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4.4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59,000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Fermanagh and Omagh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384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4.6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52,000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Lisburn and Castlereagh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354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4.4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66,000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Mid and East Antrim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274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5.4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59,000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Mid Ulster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368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4.5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+/-4,000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68,000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Newry</w:t>
                  </w:r>
                  <w:r w:rsidR="000754B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,</w:t>
                  </w:r>
                  <w:r w:rsidRPr="00C0735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Mourne and Down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455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4.3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+/-5,000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73,000</w:t>
                  </w:r>
                </w:p>
              </w:tc>
            </w:tr>
            <w:tr w:rsidR="00B466F3" w:rsidRPr="00703138" w:rsidTr="00C07358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B466F3" w:rsidP="00B466F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AD6125" w:rsidP="00B466F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</w:pPr>
                  <w:r w:rsidRPr="00C07358">
                    <w:rPr>
                      <w:rFonts w:asciiTheme="minorHAnsi" w:hAnsiTheme="minorHAnsi"/>
                      <w:sz w:val="18"/>
                      <w:szCs w:val="18"/>
                      <w:lang w:eastAsia="en-GB"/>
                    </w:rPr>
                    <w:t>4799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</w:pPr>
                  <w:r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1.3</w:t>
                  </w:r>
                  <w:r w:rsidR="00B466F3" w:rsidRPr="00C07358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22"/>
                    </w:rPr>
                    <w:t>+/-15,000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B466F3" w:rsidRPr="00C07358" w:rsidRDefault="00C07358" w:rsidP="00B466F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3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817,000</w:t>
                  </w:r>
                </w:p>
              </w:tc>
            </w:tr>
          </w:tbl>
          <w:p w:rsidR="00532AF1" w:rsidRPr="00532AF1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21456F">
        <w:trPr>
          <w:trHeight w:val="85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UK/</w:t>
            </w:r>
            <w:proofErr w:type="spellStart"/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/International comparisons:</w:t>
            </w:r>
          </w:p>
        </w:tc>
        <w:tc>
          <w:tcPr>
            <w:tcW w:w="8789" w:type="dxa"/>
            <w:gridSpan w:val="2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UK: Yes</w:t>
            </w:r>
            <w:r w:rsidR="001C5680" w:rsidRPr="00C07358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Pr="00C07358"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1C5680" w:rsidRPr="00C07358" w:rsidRDefault="001C5680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 xml:space="preserve">ROI: </w:t>
            </w:r>
            <w:r w:rsidR="004A2488"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</w:p>
        </w:tc>
      </w:tr>
      <w:tr w:rsidR="002F1337" w:rsidRPr="00532AF1" w:rsidTr="0021456F">
        <w:trPr>
          <w:trHeight w:val="141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F1337" w:rsidRPr="00C07358" w:rsidRDefault="00532AF1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Issues in relation to this data, e.g. data limitations, future data availability, changes to methodology</w:t>
            </w:r>
          </w:p>
        </w:tc>
        <w:tc>
          <w:tcPr>
            <w:tcW w:w="8789" w:type="dxa"/>
            <w:gridSpan w:val="2"/>
            <w:vAlign w:val="center"/>
          </w:tcPr>
          <w:p w:rsidR="003E72B1" w:rsidRPr="003E72B1" w:rsidRDefault="003E72B1" w:rsidP="003E72B1">
            <w:pPr>
              <w:rPr>
                <w:rFonts w:asciiTheme="minorHAnsi" w:hAnsiTheme="minorHAnsi"/>
                <w:sz w:val="20"/>
                <w:szCs w:val="20"/>
              </w:rPr>
            </w:pPr>
            <w:r w:rsidRPr="003E72B1">
              <w:rPr>
                <w:rFonts w:asciiTheme="minorHAnsi" w:hAnsiTheme="minorHAnsi"/>
                <w:sz w:val="20"/>
                <w:szCs w:val="20"/>
              </w:rPr>
              <w:t xml:space="preserve">The definition of ILO employed applies to anyone (aged 16 or over) who has carried out at least 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3E72B1">
              <w:rPr>
                <w:rFonts w:asciiTheme="minorHAnsi" w:hAnsiTheme="minorHAnsi"/>
                <w:sz w:val="20"/>
                <w:szCs w:val="20"/>
              </w:rPr>
              <w:t>hour’s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72B1">
              <w:rPr>
                <w:rFonts w:asciiTheme="minorHAnsi" w:hAnsiTheme="minorHAnsi"/>
                <w:sz w:val="20"/>
                <w:szCs w:val="20"/>
              </w:rPr>
              <w:t>paid work in the week prior to interview, or has a job they are temporarily away from (e.g. on holiday). Also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72B1">
              <w:rPr>
                <w:rFonts w:asciiTheme="minorHAnsi" w:hAnsiTheme="minorHAnsi"/>
                <w:sz w:val="20"/>
                <w:szCs w:val="20"/>
              </w:rPr>
              <w:t>included are people who do unpaid work in a family business and people on Government-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72B1">
              <w:rPr>
                <w:rFonts w:asciiTheme="minorHAnsi" w:hAnsiTheme="minorHAnsi"/>
                <w:sz w:val="20"/>
                <w:szCs w:val="20"/>
              </w:rPr>
              <w:t>supported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72B1">
              <w:rPr>
                <w:rFonts w:asciiTheme="minorHAnsi" w:hAnsiTheme="minorHAnsi"/>
                <w:sz w:val="20"/>
                <w:szCs w:val="20"/>
              </w:rPr>
              <w:t>employment training schemes.</w:t>
            </w:r>
            <w:r w:rsidR="00E27C4A">
              <w:rPr>
                <w:rFonts w:asciiTheme="minorHAnsi" w:hAnsiTheme="minorHAnsi"/>
                <w:sz w:val="20"/>
                <w:szCs w:val="20"/>
              </w:rPr>
              <w:t xml:space="preserve"> The employment rate refers to those aged 16-64.</w:t>
            </w:r>
          </w:p>
          <w:p w:rsidR="002F1337" w:rsidRPr="003E72B1" w:rsidRDefault="002F1337" w:rsidP="003E72B1">
            <w:pPr>
              <w:rPr>
                <w:rFonts w:asciiTheme="minorHAnsi" w:hAnsiTheme="minorHAnsi"/>
                <w:sz w:val="20"/>
                <w:szCs w:val="20"/>
              </w:rPr>
            </w:pPr>
            <w:r w:rsidRPr="003E72B1">
              <w:rPr>
                <w:rFonts w:asciiTheme="minorHAnsi" w:hAnsiTheme="minorHAnsi"/>
                <w:sz w:val="20"/>
                <w:szCs w:val="20"/>
              </w:rPr>
              <w:t>Figures taken from the LFS are subject to sampling error that decreases as the sample size increases</w:t>
            </w:r>
            <w:r w:rsidR="003E72B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F1337" w:rsidRDefault="002F1337" w:rsidP="003E72B1">
            <w:pPr>
              <w:rPr>
                <w:rFonts w:asciiTheme="minorHAnsi" w:hAnsiTheme="minorHAnsi"/>
                <w:sz w:val="20"/>
                <w:szCs w:val="20"/>
              </w:rPr>
            </w:pPr>
            <w:r w:rsidRPr="003E72B1">
              <w:rPr>
                <w:rFonts w:asciiTheme="minorHAnsi" w:hAnsiTheme="minorHAnsi"/>
                <w:sz w:val="20"/>
                <w:szCs w:val="20"/>
              </w:rPr>
              <w:t>LFS is a household survey so records the employment in the LGD that the person lives, not necessarily where they work</w:t>
            </w:r>
            <w:r w:rsidR="00D30094" w:rsidRPr="003E72B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7C4A" w:rsidRPr="00E27C4A" w:rsidRDefault="00E27C4A" w:rsidP="00E27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C4A">
              <w:rPr>
                <w:rFonts w:asciiTheme="minorHAnsi" w:hAnsiTheme="minorHAnsi"/>
                <w:sz w:val="20"/>
                <w:szCs w:val="20"/>
              </w:rPr>
              <w:t xml:space="preserve">In February 2019 annual LFS datasets 2012-2017 were revised due to reweighting using the latest </w:t>
            </w:r>
            <w:r w:rsidRPr="00E27C4A">
              <w:rPr>
                <w:rFonts w:asciiTheme="minorHAnsi" w:hAnsiTheme="minorHAnsi" w:cstheme="minorHAnsi"/>
                <w:sz w:val="20"/>
                <w:szCs w:val="20"/>
              </w:rPr>
              <w:t>population estimates. Indicator data from 2015 has changed.</w:t>
            </w:r>
          </w:p>
          <w:p w:rsidR="00291117" w:rsidRPr="003E72B1" w:rsidRDefault="00E27C4A" w:rsidP="00E27C4A">
            <w:pPr>
              <w:rPr>
                <w:rFonts w:asciiTheme="minorHAnsi" w:hAnsiTheme="minorHAnsi"/>
                <w:sz w:val="20"/>
                <w:szCs w:val="20"/>
              </w:rPr>
            </w:pPr>
            <w:r w:rsidRPr="00B328BE">
              <w:rPr>
                <w:rFonts w:asciiTheme="minorHAnsi" w:hAnsiTheme="minorHAnsi" w:cstheme="minorHAnsi"/>
                <w:sz w:val="20"/>
                <w:szCs w:val="20"/>
              </w:rPr>
              <w:t>Additionally, estimates from the 2018 dataset include a boost to the Northern Ireland Labour Force Survey sample (</w:t>
            </w:r>
            <w:hyperlink r:id="rId10" w:history="1">
              <w:r w:rsidRPr="00B328BE">
                <w:rPr>
                  <w:rFonts w:asciiTheme="minorHAnsi" w:hAnsiTheme="minorHAnsi" w:cstheme="minorHAnsi"/>
                  <w:color w:val="002060"/>
                  <w:u w:val="single"/>
                </w:rPr>
                <w:t>Impact of LFS Revisions</w:t>
              </w:r>
            </w:hyperlink>
            <w:r w:rsidRPr="00B328BE">
              <w:rPr>
                <w:rFonts w:asciiTheme="minorHAnsi" w:hAnsiTheme="minorHAnsi" w:cstheme="minorHAnsi"/>
                <w:color w:val="002060"/>
                <w:u w:val="single"/>
              </w:rPr>
              <w:t xml:space="preserve"> </w:t>
            </w:r>
            <w:r w:rsidRPr="00B328BE">
              <w:rPr>
                <w:rFonts w:asciiTheme="minorHAnsi" w:hAnsiTheme="minorHAnsi" w:cstheme="minorHAnsi"/>
                <w:sz w:val="20"/>
                <w:szCs w:val="20"/>
              </w:rPr>
              <w:t>for more information</w:t>
            </w:r>
            <w:r w:rsidRPr="00B328BE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2F1337" w:rsidRPr="00532AF1" w:rsidTr="00E229E7">
        <w:trPr>
          <w:trHeight w:val="340"/>
        </w:trPr>
        <w:tc>
          <w:tcPr>
            <w:tcW w:w="9216" w:type="dxa"/>
            <w:gridSpan w:val="2"/>
            <w:shd w:val="clear" w:color="auto" w:fill="D9D9D9" w:themeFill="background1" w:themeFillShade="D9"/>
            <w:vAlign w:val="center"/>
          </w:tcPr>
          <w:p w:rsidR="002F1337" w:rsidRPr="00532AF1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1524" w:type="dxa"/>
            <w:vAlign w:val="center"/>
          </w:tcPr>
          <w:p w:rsidR="002F1337" w:rsidRPr="00532AF1" w:rsidRDefault="0095664D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83200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2F1337" w:rsidRPr="00532AF1" w:rsidTr="00E229E7">
        <w:tc>
          <w:tcPr>
            <w:tcW w:w="9216" w:type="dxa"/>
            <w:gridSpan w:val="2"/>
            <w:shd w:val="clear" w:color="auto" w:fill="D9D9D9" w:themeFill="background1" w:themeFillShade="D9"/>
            <w:vAlign w:val="center"/>
          </w:tcPr>
          <w:p w:rsidR="002F1337" w:rsidRPr="00532AF1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1524" w:type="dxa"/>
            <w:vAlign w:val="center"/>
          </w:tcPr>
          <w:p w:rsidR="002F1337" w:rsidRPr="00532AF1" w:rsidRDefault="002F1337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1337" w:rsidRDefault="002F1337" w:rsidP="002F1337">
      <w:pPr>
        <w:rPr>
          <w:rFonts w:asciiTheme="minorHAnsi" w:hAnsiTheme="minorHAnsi"/>
          <w:sz w:val="20"/>
          <w:szCs w:val="20"/>
        </w:rPr>
      </w:pPr>
    </w:p>
    <w:p w:rsidR="00DD5752" w:rsidRDefault="00DD5752" w:rsidP="002F133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DD5752" w:rsidTr="00DD57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752" w:rsidRDefault="00DD57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752" w:rsidTr="00DD57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752" w:rsidRDefault="00DD57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N/A-ongoing</w:t>
            </w:r>
          </w:p>
        </w:tc>
      </w:tr>
      <w:tr w:rsidR="00DD5752" w:rsidTr="00DD5752">
        <w:trPr>
          <w:trHeight w:val="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752" w:rsidRDefault="00DD57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 xml:space="preserve">(a) A statistically significant change in the gap between the weighted average employment rate of the top 2 and bottom 2 Local Government Districts, </w:t>
            </w:r>
            <w:r>
              <w:rPr>
                <w:rFonts w:ascii="Calibri" w:hAnsi="Calibri" w:cs="Calibri"/>
                <w:sz w:val="20"/>
                <w:u w:val="single"/>
              </w:rPr>
              <w:t>and</w:t>
            </w:r>
          </w:p>
          <w:p w:rsidR="00DD5752" w:rsidRDefault="00DD575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</w:rPr>
              <w:t>(b) The overall Northern Ireland employment rate must not reduce significantly (i.e. must be maintained within a margin of error or increase).</w:t>
            </w:r>
          </w:p>
          <w:p w:rsidR="00DD5752" w:rsidRDefault="00DD57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5752" w:rsidRDefault="00DD5752" w:rsidP="002F133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D5752" w:rsidRDefault="00DD5752" w:rsidP="002F1337">
      <w:pPr>
        <w:rPr>
          <w:rFonts w:asciiTheme="minorHAnsi" w:hAnsiTheme="minorHAnsi"/>
          <w:sz w:val="20"/>
          <w:szCs w:val="20"/>
        </w:rPr>
      </w:pPr>
    </w:p>
    <w:p w:rsidR="00DD5752" w:rsidRPr="00532AF1" w:rsidRDefault="00DD5752" w:rsidP="002F133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2F1337" w:rsidRPr="00532AF1" w:rsidTr="00532AF1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F1337" w:rsidRPr="00532AF1" w:rsidRDefault="00532AF1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2F1337" w:rsidRPr="00532AF1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2F1337" w:rsidRPr="00532AF1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532AF1" w:rsidRPr="00C07358" w:rsidRDefault="0083200C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A95EBF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A125E6" w:rsidP="00A125E6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Covered by population level output</w:t>
            </w: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532AF1" w:rsidRPr="00C07358" w:rsidRDefault="0083200C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1B68A1">
        <w:trPr>
          <w:trHeight w:val="48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32AF1" w:rsidRPr="00C07358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735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532AF1" w:rsidRPr="00C07358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C07358">
              <w:rPr>
                <w:rFonts w:asciiTheme="minorHAnsi" w:hAnsiTheme="minorHAnsi"/>
                <w:sz w:val="20"/>
                <w:szCs w:val="20"/>
              </w:rPr>
              <w:t>Parliamentary Constituency Area</w:t>
            </w:r>
          </w:p>
        </w:tc>
      </w:tr>
    </w:tbl>
    <w:p w:rsidR="00532AF1" w:rsidRPr="000E15DF" w:rsidRDefault="00532AF1" w:rsidP="00532AF1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</w:t>
      </w:r>
      <w:r w:rsidR="00AB2C11">
        <w:rPr>
          <w:rFonts w:asciiTheme="minorHAnsi" w:hAnsiTheme="minorHAnsi"/>
          <w:sz w:val="20"/>
          <w:szCs w:val="20"/>
        </w:rPr>
        <w:t xml:space="preserve"> and accuracy of estimations</w:t>
      </w:r>
      <w:r>
        <w:rPr>
          <w:rFonts w:asciiTheme="minorHAnsi" w:hAnsiTheme="minorHAnsi"/>
          <w:sz w:val="20"/>
          <w:szCs w:val="20"/>
        </w:rPr>
        <w:t>, in some instances breakdowns may not be available due to small numbers</w:t>
      </w:r>
    </w:p>
    <w:p w:rsidR="002F1337" w:rsidRPr="00532AF1" w:rsidRDefault="002F1337" w:rsidP="002F1337">
      <w:pPr>
        <w:rPr>
          <w:rFonts w:asciiTheme="minorHAnsi" w:hAnsiTheme="minorHAnsi"/>
          <w:sz w:val="20"/>
          <w:szCs w:val="20"/>
        </w:rPr>
      </w:pPr>
    </w:p>
    <w:sectPr w:rsidR="002F1337" w:rsidRPr="00532AF1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DA" w:rsidRDefault="009B70DA" w:rsidP="008F671D">
      <w:r>
        <w:separator/>
      </w:r>
    </w:p>
  </w:endnote>
  <w:endnote w:type="continuationSeparator" w:id="0">
    <w:p w:rsidR="009B70DA" w:rsidRDefault="009B70DA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DA" w:rsidRDefault="009B70DA" w:rsidP="008F671D">
      <w:r>
        <w:separator/>
      </w:r>
    </w:p>
  </w:footnote>
  <w:footnote w:type="continuationSeparator" w:id="0">
    <w:p w:rsidR="009B70DA" w:rsidRDefault="009B70DA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</w:t>
    </w:r>
    <w:r w:rsidR="003800E4">
      <w:rPr>
        <w:rFonts w:asciiTheme="minorHAnsi" w:hAnsiTheme="minorHAnsi" w:cs="Arial"/>
        <w:b/>
        <w:color w:val="808080" w:themeColor="background1" w:themeShade="80"/>
        <w:sz w:val="28"/>
      </w:rPr>
      <w:t>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E4" w:rsidRDefault="00380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6DC7"/>
    <w:rsid w:val="000754B2"/>
    <w:rsid w:val="000A6669"/>
    <w:rsid w:val="000B4FA4"/>
    <w:rsid w:val="000E3D56"/>
    <w:rsid w:val="00104142"/>
    <w:rsid w:val="0010628B"/>
    <w:rsid w:val="00131D42"/>
    <w:rsid w:val="00164DC4"/>
    <w:rsid w:val="001668A0"/>
    <w:rsid w:val="001849F8"/>
    <w:rsid w:val="001863BB"/>
    <w:rsid w:val="001938A8"/>
    <w:rsid w:val="001A009C"/>
    <w:rsid w:val="001A1501"/>
    <w:rsid w:val="001A3AAF"/>
    <w:rsid w:val="001B68A1"/>
    <w:rsid w:val="001C2C68"/>
    <w:rsid w:val="001C5680"/>
    <w:rsid w:val="001D5BC3"/>
    <w:rsid w:val="001D69FA"/>
    <w:rsid w:val="001E16E3"/>
    <w:rsid w:val="001F3EAE"/>
    <w:rsid w:val="00203B9A"/>
    <w:rsid w:val="002119C6"/>
    <w:rsid w:val="0021456F"/>
    <w:rsid w:val="00221C18"/>
    <w:rsid w:val="00254DA2"/>
    <w:rsid w:val="00291117"/>
    <w:rsid w:val="002962FD"/>
    <w:rsid w:val="002A5513"/>
    <w:rsid w:val="002A5E91"/>
    <w:rsid w:val="002E1810"/>
    <w:rsid w:val="002F1337"/>
    <w:rsid w:val="00316D9E"/>
    <w:rsid w:val="00317644"/>
    <w:rsid w:val="00340FA2"/>
    <w:rsid w:val="00357CC1"/>
    <w:rsid w:val="00371EF6"/>
    <w:rsid w:val="00372264"/>
    <w:rsid w:val="003800E4"/>
    <w:rsid w:val="0039007A"/>
    <w:rsid w:val="00397F49"/>
    <w:rsid w:val="003E3345"/>
    <w:rsid w:val="003E6935"/>
    <w:rsid w:val="003E6FDF"/>
    <w:rsid w:val="003E72B1"/>
    <w:rsid w:val="003F504A"/>
    <w:rsid w:val="003F74DA"/>
    <w:rsid w:val="00416C51"/>
    <w:rsid w:val="00425870"/>
    <w:rsid w:val="00453FE7"/>
    <w:rsid w:val="004544D5"/>
    <w:rsid w:val="004A2488"/>
    <w:rsid w:val="004B1902"/>
    <w:rsid w:val="004B3FBA"/>
    <w:rsid w:val="004D237C"/>
    <w:rsid w:val="00501BDD"/>
    <w:rsid w:val="00521759"/>
    <w:rsid w:val="00532AF1"/>
    <w:rsid w:val="00534AAE"/>
    <w:rsid w:val="005C79AD"/>
    <w:rsid w:val="005F2EA3"/>
    <w:rsid w:val="00606ED2"/>
    <w:rsid w:val="006101E9"/>
    <w:rsid w:val="00653DD6"/>
    <w:rsid w:val="00696124"/>
    <w:rsid w:val="006B0988"/>
    <w:rsid w:val="006B63FE"/>
    <w:rsid w:val="006C0277"/>
    <w:rsid w:val="006D6E49"/>
    <w:rsid w:val="00703138"/>
    <w:rsid w:val="0071015F"/>
    <w:rsid w:val="00735E57"/>
    <w:rsid w:val="00770017"/>
    <w:rsid w:val="00790AB1"/>
    <w:rsid w:val="007B0EB1"/>
    <w:rsid w:val="007D0190"/>
    <w:rsid w:val="007E4E3C"/>
    <w:rsid w:val="007F0BEB"/>
    <w:rsid w:val="00806A6E"/>
    <w:rsid w:val="008248D7"/>
    <w:rsid w:val="00825199"/>
    <w:rsid w:val="00827E91"/>
    <w:rsid w:val="0083200C"/>
    <w:rsid w:val="008702DF"/>
    <w:rsid w:val="00887B0D"/>
    <w:rsid w:val="0089508A"/>
    <w:rsid w:val="008A3430"/>
    <w:rsid w:val="008A6D31"/>
    <w:rsid w:val="008A7A06"/>
    <w:rsid w:val="008B6781"/>
    <w:rsid w:val="008C3FDB"/>
    <w:rsid w:val="008D4C79"/>
    <w:rsid w:val="008F671D"/>
    <w:rsid w:val="00900C4D"/>
    <w:rsid w:val="00902932"/>
    <w:rsid w:val="009253D7"/>
    <w:rsid w:val="009373F2"/>
    <w:rsid w:val="00937890"/>
    <w:rsid w:val="00937DE9"/>
    <w:rsid w:val="0094632B"/>
    <w:rsid w:val="0095664D"/>
    <w:rsid w:val="00977923"/>
    <w:rsid w:val="009A5F20"/>
    <w:rsid w:val="009B70DA"/>
    <w:rsid w:val="009E1EBC"/>
    <w:rsid w:val="009E6AFE"/>
    <w:rsid w:val="00A125E6"/>
    <w:rsid w:val="00A41582"/>
    <w:rsid w:val="00A535C2"/>
    <w:rsid w:val="00A770B7"/>
    <w:rsid w:val="00A95EBF"/>
    <w:rsid w:val="00AB2C11"/>
    <w:rsid w:val="00AC0EFF"/>
    <w:rsid w:val="00AD6125"/>
    <w:rsid w:val="00AE36D5"/>
    <w:rsid w:val="00AE6B78"/>
    <w:rsid w:val="00B2037D"/>
    <w:rsid w:val="00B26EB6"/>
    <w:rsid w:val="00B466F3"/>
    <w:rsid w:val="00B6370C"/>
    <w:rsid w:val="00B67431"/>
    <w:rsid w:val="00B71043"/>
    <w:rsid w:val="00B830CA"/>
    <w:rsid w:val="00BA2994"/>
    <w:rsid w:val="00BB3E77"/>
    <w:rsid w:val="00BC6DAF"/>
    <w:rsid w:val="00BD4124"/>
    <w:rsid w:val="00BE6E50"/>
    <w:rsid w:val="00BF28EE"/>
    <w:rsid w:val="00BF4610"/>
    <w:rsid w:val="00C07358"/>
    <w:rsid w:val="00C23048"/>
    <w:rsid w:val="00C31050"/>
    <w:rsid w:val="00C32C23"/>
    <w:rsid w:val="00C6089F"/>
    <w:rsid w:val="00C63810"/>
    <w:rsid w:val="00C716C1"/>
    <w:rsid w:val="00C8195C"/>
    <w:rsid w:val="00C83BE2"/>
    <w:rsid w:val="00C85901"/>
    <w:rsid w:val="00C928BF"/>
    <w:rsid w:val="00CD1313"/>
    <w:rsid w:val="00CD32D3"/>
    <w:rsid w:val="00CE2CEB"/>
    <w:rsid w:val="00CF1015"/>
    <w:rsid w:val="00CF240A"/>
    <w:rsid w:val="00D0651D"/>
    <w:rsid w:val="00D30094"/>
    <w:rsid w:val="00D37393"/>
    <w:rsid w:val="00D403AC"/>
    <w:rsid w:val="00D435FC"/>
    <w:rsid w:val="00D51C6C"/>
    <w:rsid w:val="00D8539A"/>
    <w:rsid w:val="00DC1C64"/>
    <w:rsid w:val="00DD5752"/>
    <w:rsid w:val="00DE4070"/>
    <w:rsid w:val="00DE6B3B"/>
    <w:rsid w:val="00DF55E9"/>
    <w:rsid w:val="00DF7880"/>
    <w:rsid w:val="00E14E8E"/>
    <w:rsid w:val="00E229E7"/>
    <w:rsid w:val="00E27C4A"/>
    <w:rsid w:val="00E61884"/>
    <w:rsid w:val="00E83A11"/>
    <w:rsid w:val="00E9077E"/>
    <w:rsid w:val="00EB6003"/>
    <w:rsid w:val="00ED7DE8"/>
    <w:rsid w:val="00EE3AE8"/>
    <w:rsid w:val="00EF2DD6"/>
    <w:rsid w:val="00EF40E8"/>
    <w:rsid w:val="00F11B2D"/>
    <w:rsid w:val="00F4100B"/>
    <w:rsid w:val="00F51DD4"/>
    <w:rsid w:val="00F67160"/>
    <w:rsid w:val="00F81E8B"/>
    <w:rsid w:val="00FA18BB"/>
    <w:rsid w:val="00FB2DFE"/>
    <w:rsid w:val="00FB47D0"/>
    <w:rsid w:val="00FB544B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5A0F2-5881-4F89-BB54-E22CFEB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publications/labour-force-survey-annual-report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publications/labour-force-survey-background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employmentandlabourmarket/peopleinwork/employmentandemployeetypes/qmis/labourforcesurveylfsq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9EF0-5308-42B0-B4E5-83C527E2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O'Neill</dc:creator>
  <cp:lastModifiedBy>Katie Barbour</cp:lastModifiedBy>
  <cp:revision>4</cp:revision>
  <cp:lastPrinted>2016-10-25T13:00:00Z</cp:lastPrinted>
  <dcterms:created xsi:type="dcterms:W3CDTF">2019-06-18T15:03:00Z</dcterms:created>
  <dcterms:modified xsi:type="dcterms:W3CDTF">2019-06-24T13:06:00Z</dcterms:modified>
</cp:coreProperties>
</file>