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03" w:type="dxa"/>
        <w:tblLook w:val="04A0" w:firstRow="1" w:lastRow="0" w:firstColumn="1" w:lastColumn="0" w:noHBand="0" w:noVBand="1"/>
      </w:tblPr>
      <w:tblGrid>
        <w:gridCol w:w="3069"/>
        <w:gridCol w:w="7534"/>
      </w:tblGrid>
      <w:tr w:rsidR="002F476A" w:rsidRPr="00C96F7F" w:rsidTr="00D42A5A">
        <w:trPr>
          <w:trHeight w:val="397"/>
        </w:trPr>
        <w:tc>
          <w:tcPr>
            <w:tcW w:w="3069" w:type="dxa"/>
            <w:shd w:val="clear" w:color="auto" w:fill="D9D9D9" w:themeFill="background1" w:themeFillShade="D9"/>
            <w:vAlign w:val="center"/>
          </w:tcPr>
          <w:p w:rsidR="002F476A" w:rsidRPr="00C96F7F" w:rsidRDefault="002F476A" w:rsidP="002F476A">
            <w:pPr>
              <w:rPr>
                <w:rFonts w:asciiTheme="minorHAnsi" w:hAnsiTheme="minorHAnsi" w:cstheme="minorHAnsi"/>
                <w:b/>
                <w:sz w:val="20"/>
                <w:szCs w:val="20"/>
              </w:rPr>
            </w:pPr>
            <w:r w:rsidRPr="00C96F7F">
              <w:rPr>
                <w:rFonts w:asciiTheme="minorHAnsi" w:hAnsiTheme="minorHAnsi" w:cstheme="minorHAnsi"/>
                <w:b/>
                <w:sz w:val="20"/>
                <w:szCs w:val="20"/>
              </w:rPr>
              <w:t>Indicator</w:t>
            </w:r>
            <w:r w:rsidR="00C96F7F" w:rsidRPr="00C96F7F">
              <w:rPr>
                <w:rFonts w:asciiTheme="minorHAnsi" w:hAnsiTheme="minorHAnsi" w:cstheme="minorHAnsi"/>
                <w:b/>
                <w:sz w:val="20"/>
                <w:szCs w:val="20"/>
              </w:rPr>
              <w:t xml:space="preserve"> 16</w:t>
            </w:r>
            <w:r w:rsidRPr="00C96F7F">
              <w:rPr>
                <w:rFonts w:asciiTheme="minorHAnsi" w:hAnsiTheme="minorHAnsi" w:cstheme="minorHAnsi"/>
                <w:b/>
                <w:sz w:val="20"/>
                <w:szCs w:val="20"/>
              </w:rPr>
              <w:t>:</w:t>
            </w:r>
          </w:p>
        </w:tc>
        <w:tc>
          <w:tcPr>
            <w:tcW w:w="7534" w:type="dxa"/>
            <w:vAlign w:val="center"/>
          </w:tcPr>
          <w:p w:rsidR="002F476A" w:rsidRPr="00C96F7F" w:rsidRDefault="00210C08" w:rsidP="002F476A">
            <w:pPr>
              <w:rPr>
                <w:rFonts w:asciiTheme="minorHAnsi" w:hAnsiTheme="minorHAnsi" w:cstheme="minorHAnsi"/>
                <w:b/>
                <w:sz w:val="20"/>
                <w:szCs w:val="20"/>
              </w:rPr>
            </w:pPr>
            <w:r w:rsidRPr="00C96F7F">
              <w:rPr>
                <w:rFonts w:asciiTheme="minorHAnsi" w:hAnsiTheme="minorHAnsi" w:cstheme="minorHAnsi"/>
                <w:b/>
                <w:sz w:val="20"/>
                <w:szCs w:val="20"/>
              </w:rPr>
              <w:t xml:space="preserve">Seasonally adjusted </w:t>
            </w:r>
            <w:r w:rsidR="00415C8F" w:rsidRPr="00C96F7F">
              <w:rPr>
                <w:rFonts w:asciiTheme="minorHAnsi" w:hAnsiTheme="minorHAnsi" w:cstheme="minorHAnsi"/>
                <w:b/>
                <w:sz w:val="20"/>
                <w:szCs w:val="20"/>
              </w:rPr>
              <w:t>e</w:t>
            </w:r>
            <w:r w:rsidR="00D42A5A" w:rsidRPr="00C96F7F">
              <w:rPr>
                <w:rFonts w:asciiTheme="minorHAnsi" w:hAnsiTheme="minorHAnsi" w:cstheme="minorHAnsi"/>
                <w:b/>
                <w:sz w:val="20"/>
                <w:szCs w:val="20"/>
              </w:rPr>
              <w:t>mployment rate (16-64)</w:t>
            </w:r>
          </w:p>
          <w:p w:rsidR="00182BD5" w:rsidRPr="00C96F7F" w:rsidRDefault="00182BD5" w:rsidP="002F476A">
            <w:pPr>
              <w:rPr>
                <w:rFonts w:asciiTheme="minorHAnsi" w:hAnsiTheme="minorHAnsi" w:cstheme="minorHAnsi"/>
                <w:b/>
                <w:sz w:val="20"/>
                <w:szCs w:val="20"/>
              </w:rPr>
            </w:pPr>
            <w:r w:rsidRPr="00C96F7F">
              <w:rPr>
                <w:rFonts w:asciiTheme="minorHAnsi" w:hAnsiTheme="minorHAnsi" w:cstheme="minorHAnsi"/>
                <w:b/>
                <w:sz w:val="20"/>
                <w:szCs w:val="20"/>
              </w:rPr>
              <w:t>Outcome 6: We have more people working in better jobs.</w:t>
            </w:r>
          </w:p>
        </w:tc>
      </w:tr>
    </w:tbl>
    <w:p w:rsidR="00C85901" w:rsidRPr="00C96F7F" w:rsidRDefault="00C85901" w:rsidP="00C85901">
      <w:pPr>
        <w:rPr>
          <w:rFonts w:asciiTheme="minorHAnsi" w:hAnsiTheme="minorHAnsi" w:cstheme="minorHAnsi"/>
          <w:sz w:val="20"/>
          <w:szCs w:val="20"/>
        </w:rPr>
      </w:pPr>
    </w:p>
    <w:tbl>
      <w:tblPr>
        <w:tblStyle w:val="TableGrid"/>
        <w:tblW w:w="10603" w:type="dxa"/>
        <w:tblLook w:val="04A0" w:firstRow="1" w:lastRow="0" w:firstColumn="1" w:lastColumn="0" w:noHBand="0" w:noVBand="1"/>
      </w:tblPr>
      <w:tblGrid>
        <w:gridCol w:w="2972"/>
        <w:gridCol w:w="6521"/>
        <w:gridCol w:w="1110"/>
      </w:tblGrid>
      <w:tr w:rsidR="002F476A" w:rsidRPr="00C96F7F" w:rsidTr="00C96F7F">
        <w:trPr>
          <w:trHeight w:val="340"/>
        </w:trPr>
        <w:tc>
          <w:tcPr>
            <w:tcW w:w="2972" w:type="dxa"/>
            <w:shd w:val="clear" w:color="auto" w:fill="D9D9D9" w:themeFill="background1" w:themeFillShade="D9"/>
            <w:vAlign w:val="center"/>
          </w:tcPr>
          <w:p w:rsidR="002F476A" w:rsidRPr="00C96F7F" w:rsidRDefault="002F476A" w:rsidP="001E6913">
            <w:pPr>
              <w:rPr>
                <w:rFonts w:asciiTheme="minorHAnsi" w:hAnsiTheme="minorHAnsi" w:cstheme="minorHAnsi"/>
                <w:b/>
                <w:sz w:val="20"/>
                <w:szCs w:val="20"/>
              </w:rPr>
            </w:pPr>
            <w:r w:rsidRPr="00C96F7F">
              <w:rPr>
                <w:rFonts w:asciiTheme="minorHAnsi" w:hAnsiTheme="minorHAnsi" w:cstheme="minorHAnsi"/>
                <w:b/>
                <w:sz w:val="20"/>
                <w:szCs w:val="20"/>
              </w:rPr>
              <w:t xml:space="preserve">Responsible Statistician: </w:t>
            </w:r>
          </w:p>
        </w:tc>
        <w:tc>
          <w:tcPr>
            <w:tcW w:w="7631" w:type="dxa"/>
            <w:gridSpan w:val="2"/>
            <w:vAlign w:val="center"/>
          </w:tcPr>
          <w:p w:rsidR="002F476A" w:rsidRPr="00C96F7F" w:rsidRDefault="0066174E" w:rsidP="002F476A">
            <w:pPr>
              <w:rPr>
                <w:rFonts w:asciiTheme="minorHAnsi" w:hAnsiTheme="minorHAnsi" w:cstheme="minorHAnsi"/>
                <w:sz w:val="20"/>
                <w:szCs w:val="20"/>
              </w:rPr>
            </w:pPr>
            <w:r w:rsidRPr="00C96F7F">
              <w:rPr>
                <w:rFonts w:asciiTheme="minorHAnsi" w:hAnsiTheme="minorHAnsi" w:cstheme="minorHAnsi"/>
                <w:sz w:val="20"/>
                <w:szCs w:val="20"/>
              </w:rPr>
              <w:t>Gerard Colgan</w:t>
            </w:r>
            <w:r w:rsidR="002F476A" w:rsidRPr="00C96F7F">
              <w:rPr>
                <w:rFonts w:asciiTheme="minorHAnsi" w:hAnsiTheme="minorHAnsi" w:cstheme="minorHAnsi"/>
                <w:sz w:val="20"/>
                <w:szCs w:val="20"/>
              </w:rPr>
              <w:t>, Department of Finance</w:t>
            </w:r>
          </w:p>
        </w:tc>
      </w:tr>
      <w:tr w:rsidR="002F476A" w:rsidRPr="00C96F7F" w:rsidTr="00C96F7F">
        <w:trPr>
          <w:trHeight w:val="340"/>
        </w:trPr>
        <w:tc>
          <w:tcPr>
            <w:tcW w:w="2972" w:type="dxa"/>
            <w:shd w:val="clear" w:color="auto" w:fill="D9D9D9" w:themeFill="background1" w:themeFillShade="D9"/>
            <w:vAlign w:val="center"/>
          </w:tcPr>
          <w:p w:rsidR="002F476A" w:rsidRPr="00154EA9" w:rsidRDefault="002F476A" w:rsidP="001E6913">
            <w:pPr>
              <w:rPr>
                <w:rFonts w:asciiTheme="minorHAnsi" w:hAnsiTheme="minorHAnsi" w:cstheme="minorHAnsi"/>
                <w:b/>
                <w:sz w:val="20"/>
                <w:szCs w:val="20"/>
              </w:rPr>
            </w:pPr>
            <w:r w:rsidRPr="00154EA9">
              <w:rPr>
                <w:rFonts w:asciiTheme="minorHAnsi" w:hAnsiTheme="minorHAnsi" w:cstheme="minorHAnsi"/>
                <w:b/>
                <w:sz w:val="20"/>
                <w:szCs w:val="20"/>
              </w:rPr>
              <w:t>Web Link to Statistical Publication:</w:t>
            </w:r>
          </w:p>
        </w:tc>
        <w:tc>
          <w:tcPr>
            <w:tcW w:w="7631" w:type="dxa"/>
            <w:gridSpan w:val="2"/>
            <w:vAlign w:val="center"/>
          </w:tcPr>
          <w:p w:rsidR="00525D8F" w:rsidRPr="00154EA9" w:rsidRDefault="00C4365D" w:rsidP="001A2E3F">
            <w:pPr>
              <w:rPr>
                <w:rFonts w:asciiTheme="minorHAnsi" w:hAnsiTheme="minorHAnsi" w:cstheme="minorHAnsi"/>
                <w:sz w:val="20"/>
                <w:szCs w:val="20"/>
              </w:rPr>
            </w:pPr>
            <w:hyperlink r:id="rId8" w:history="1">
              <w:r w:rsidRPr="00A93825">
                <w:rPr>
                  <w:rStyle w:val="Hyperlink"/>
                  <w:rFonts w:asciiTheme="minorHAnsi" w:hAnsiTheme="minorHAnsi" w:cstheme="minorHAnsi"/>
                  <w:sz w:val="20"/>
                </w:rPr>
                <w:t>https://www.nisra.gov.uk/publications/labour-force-survey-annual-report-2019</w:t>
              </w:r>
            </w:hyperlink>
          </w:p>
        </w:tc>
      </w:tr>
      <w:tr w:rsidR="002F476A" w:rsidRPr="00C96F7F" w:rsidTr="00C96F7F">
        <w:trPr>
          <w:trHeight w:val="340"/>
        </w:trPr>
        <w:tc>
          <w:tcPr>
            <w:tcW w:w="2972" w:type="dxa"/>
            <w:shd w:val="clear" w:color="auto" w:fill="D9D9D9" w:themeFill="background1" w:themeFillShade="D9"/>
            <w:vAlign w:val="center"/>
          </w:tcPr>
          <w:p w:rsidR="002F476A" w:rsidRPr="00C96F7F" w:rsidRDefault="002F476A" w:rsidP="001E6913">
            <w:pPr>
              <w:rPr>
                <w:rFonts w:asciiTheme="minorHAnsi" w:hAnsiTheme="minorHAnsi" w:cstheme="minorHAnsi"/>
                <w:b/>
                <w:sz w:val="20"/>
                <w:szCs w:val="20"/>
              </w:rPr>
            </w:pPr>
            <w:r w:rsidRPr="00C96F7F">
              <w:rPr>
                <w:rFonts w:asciiTheme="minorHAnsi" w:hAnsiTheme="minorHAnsi" w:cstheme="minorHAnsi"/>
                <w:b/>
                <w:sz w:val="20"/>
                <w:szCs w:val="20"/>
              </w:rPr>
              <w:t>Frequency of update:</w:t>
            </w:r>
          </w:p>
        </w:tc>
        <w:tc>
          <w:tcPr>
            <w:tcW w:w="7631" w:type="dxa"/>
            <w:gridSpan w:val="2"/>
            <w:vAlign w:val="center"/>
          </w:tcPr>
          <w:p w:rsidR="002F476A" w:rsidRPr="00C96F7F" w:rsidRDefault="000200E2" w:rsidP="002F476A">
            <w:pPr>
              <w:rPr>
                <w:rFonts w:asciiTheme="minorHAnsi" w:hAnsiTheme="minorHAnsi" w:cstheme="minorHAnsi"/>
                <w:sz w:val="20"/>
                <w:szCs w:val="20"/>
              </w:rPr>
            </w:pPr>
            <w:r w:rsidRPr="00C96F7F">
              <w:rPr>
                <w:rFonts w:asciiTheme="minorHAnsi" w:hAnsiTheme="minorHAnsi" w:cstheme="minorHAnsi"/>
                <w:sz w:val="20"/>
                <w:szCs w:val="20"/>
              </w:rPr>
              <w:t>Annual</w:t>
            </w:r>
          </w:p>
        </w:tc>
      </w:tr>
      <w:tr w:rsidR="002F476A" w:rsidRPr="00C96F7F" w:rsidTr="00C96F7F">
        <w:trPr>
          <w:trHeight w:val="340"/>
        </w:trPr>
        <w:tc>
          <w:tcPr>
            <w:tcW w:w="2972" w:type="dxa"/>
            <w:shd w:val="clear" w:color="auto" w:fill="D9D9D9" w:themeFill="background1" w:themeFillShade="D9"/>
            <w:vAlign w:val="center"/>
          </w:tcPr>
          <w:p w:rsidR="002F476A" w:rsidRPr="00C96F7F" w:rsidRDefault="002F476A" w:rsidP="001E6913">
            <w:pPr>
              <w:rPr>
                <w:rFonts w:asciiTheme="minorHAnsi" w:hAnsiTheme="minorHAnsi" w:cstheme="minorHAnsi"/>
                <w:b/>
                <w:sz w:val="20"/>
                <w:szCs w:val="20"/>
              </w:rPr>
            </w:pPr>
            <w:r w:rsidRPr="00C96F7F">
              <w:rPr>
                <w:rFonts w:asciiTheme="minorHAnsi" w:hAnsiTheme="minorHAnsi" w:cstheme="minorHAnsi"/>
                <w:b/>
                <w:sz w:val="20"/>
                <w:szCs w:val="20"/>
              </w:rPr>
              <w:t>Time lag:</w:t>
            </w:r>
          </w:p>
        </w:tc>
        <w:tc>
          <w:tcPr>
            <w:tcW w:w="7631" w:type="dxa"/>
            <w:gridSpan w:val="2"/>
            <w:vAlign w:val="center"/>
          </w:tcPr>
          <w:p w:rsidR="002F476A" w:rsidRPr="00C96F7F" w:rsidRDefault="009877F9" w:rsidP="00100A2C">
            <w:pPr>
              <w:rPr>
                <w:rFonts w:asciiTheme="minorHAnsi" w:hAnsiTheme="minorHAnsi" w:cstheme="minorHAnsi"/>
                <w:sz w:val="20"/>
                <w:szCs w:val="20"/>
              </w:rPr>
            </w:pPr>
            <w:r w:rsidRPr="00C96F7F">
              <w:rPr>
                <w:rFonts w:asciiTheme="minorHAnsi" w:hAnsiTheme="minorHAnsi" w:cstheme="minorHAnsi"/>
                <w:sz w:val="20"/>
                <w:szCs w:val="20"/>
              </w:rPr>
              <w:t>3</w:t>
            </w:r>
            <w:r w:rsidR="00525D8F" w:rsidRPr="00C96F7F">
              <w:rPr>
                <w:rFonts w:asciiTheme="minorHAnsi" w:hAnsiTheme="minorHAnsi" w:cstheme="minorHAnsi"/>
                <w:sz w:val="20"/>
                <w:szCs w:val="20"/>
              </w:rPr>
              <w:t xml:space="preserve"> </w:t>
            </w:r>
            <w:r w:rsidR="00100A2C">
              <w:rPr>
                <w:rFonts w:asciiTheme="minorHAnsi" w:hAnsiTheme="minorHAnsi" w:cstheme="minorHAnsi"/>
                <w:sz w:val="20"/>
                <w:szCs w:val="20"/>
              </w:rPr>
              <w:t>weeks</w:t>
            </w:r>
          </w:p>
        </w:tc>
      </w:tr>
      <w:tr w:rsidR="002F476A" w:rsidRPr="00C96F7F" w:rsidTr="00C96F7F">
        <w:trPr>
          <w:trHeight w:val="340"/>
        </w:trPr>
        <w:tc>
          <w:tcPr>
            <w:tcW w:w="2972" w:type="dxa"/>
            <w:shd w:val="clear" w:color="auto" w:fill="D9D9D9" w:themeFill="background1" w:themeFillShade="D9"/>
            <w:vAlign w:val="center"/>
          </w:tcPr>
          <w:p w:rsidR="002F476A" w:rsidRPr="00C96F7F" w:rsidRDefault="002F476A" w:rsidP="001E6913">
            <w:pPr>
              <w:rPr>
                <w:rFonts w:asciiTheme="minorHAnsi" w:hAnsiTheme="minorHAnsi" w:cstheme="minorHAnsi"/>
                <w:b/>
                <w:sz w:val="20"/>
                <w:szCs w:val="20"/>
              </w:rPr>
            </w:pPr>
            <w:r w:rsidRPr="00C96F7F">
              <w:rPr>
                <w:rFonts w:asciiTheme="minorHAnsi" w:hAnsiTheme="minorHAnsi" w:cstheme="minorHAnsi"/>
                <w:b/>
                <w:sz w:val="20"/>
                <w:szCs w:val="20"/>
              </w:rPr>
              <w:t>Data Source:</w:t>
            </w:r>
          </w:p>
        </w:tc>
        <w:tc>
          <w:tcPr>
            <w:tcW w:w="7631" w:type="dxa"/>
            <w:gridSpan w:val="2"/>
            <w:vAlign w:val="center"/>
          </w:tcPr>
          <w:p w:rsidR="002F476A" w:rsidRPr="00C96F7F" w:rsidRDefault="002F476A" w:rsidP="002F476A">
            <w:pPr>
              <w:rPr>
                <w:rFonts w:asciiTheme="minorHAnsi" w:hAnsiTheme="minorHAnsi" w:cstheme="minorHAnsi"/>
                <w:sz w:val="20"/>
                <w:szCs w:val="20"/>
              </w:rPr>
            </w:pPr>
            <w:r w:rsidRPr="00C96F7F">
              <w:rPr>
                <w:rFonts w:asciiTheme="minorHAnsi" w:hAnsiTheme="minorHAnsi" w:cstheme="minorHAnsi"/>
                <w:sz w:val="20"/>
                <w:szCs w:val="20"/>
              </w:rPr>
              <w:t>Labour Force Survey (LFS)</w:t>
            </w:r>
          </w:p>
        </w:tc>
      </w:tr>
      <w:tr w:rsidR="002F476A" w:rsidRPr="00C96F7F" w:rsidTr="00C96F7F">
        <w:trPr>
          <w:trHeight w:val="340"/>
        </w:trPr>
        <w:tc>
          <w:tcPr>
            <w:tcW w:w="2972" w:type="dxa"/>
            <w:shd w:val="clear" w:color="auto" w:fill="D9D9D9" w:themeFill="background1" w:themeFillShade="D9"/>
            <w:vAlign w:val="center"/>
          </w:tcPr>
          <w:p w:rsidR="002F476A" w:rsidRPr="00C96F7F" w:rsidRDefault="002F476A" w:rsidP="001E6913">
            <w:pPr>
              <w:rPr>
                <w:rFonts w:asciiTheme="minorHAnsi" w:hAnsiTheme="minorHAnsi" w:cstheme="minorHAnsi"/>
                <w:b/>
                <w:sz w:val="20"/>
                <w:szCs w:val="20"/>
              </w:rPr>
            </w:pPr>
            <w:r w:rsidRPr="00C96F7F">
              <w:rPr>
                <w:rFonts w:asciiTheme="minorHAnsi" w:hAnsiTheme="minorHAnsi" w:cstheme="minorHAnsi"/>
                <w:b/>
                <w:sz w:val="20"/>
                <w:szCs w:val="20"/>
              </w:rPr>
              <w:t>National Statistics Status</w:t>
            </w:r>
          </w:p>
        </w:tc>
        <w:tc>
          <w:tcPr>
            <w:tcW w:w="7631" w:type="dxa"/>
            <w:gridSpan w:val="2"/>
            <w:vAlign w:val="center"/>
          </w:tcPr>
          <w:p w:rsidR="002F476A" w:rsidRPr="00C96F7F" w:rsidRDefault="000B1B1E" w:rsidP="002F476A">
            <w:pPr>
              <w:rPr>
                <w:rFonts w:asciiTheme="minorHAnsi" w:hAnsiTheme="minorHAnsi" w:cstheme="minorHAnsi"/>
                <w:sz w:val="20"/>
                <w:szCs w:val="20"/>
              </w:rPr>
            </w:pPr>
            <w:r w:rsidRPr="00C96F7F">
              <w:rPr>
                <w:rFonts w:asciiTheme="minorHAnsi" w:hAnsiTheme="minorHAnsi" w:cstheme="minorHAnsi"/>
                <w:sz w:val="20"/>
                <w:szCs w:val="20"/>
              </w:rPr>
              <w:t>National Statistics</w:t>
            </w:r>
          </w:p>
        </w:tc>
      </w:tr>
      <w:tr w:rsidR="002F476A" w:rsidRPr="00C96F7F" w:rsidTr="00C96F7F">
        <w:trPr>
          <w:trHeight w:val="340"/>
        </w:trPr>
        <w:tc>
          <w:tcPr>
            <w:tcW w:w="2972" w:type="dxa"/>
            <w:shd w:val="clear" w:color="auto" w:fill="D9D9D9" w:themeFill="background1" w:themeFillShade="D9"/>
            <w:vAlign w:val="center"/>
          </w:tcPr>
          <w:p w:rsidR="002F476A" w:rsidRPr="00C96F7F" w:rsidRDefault="002F476A" w:rsidP="001E6913">
            <w:pPr>
              <w:rPr>
                <w:rFonts w:asciiTheme="minorHAnsi" w:hAnsiTheme="minorHAnsi" w:cstheme="minorHAnsi"/>
                <w:b/>
                <w:sz w:val="20"/>
                <w:szCs w:val="20"/>
              </w:rPr>
            </w:pPr>
            <w:r w:rsidRPr="00C96F7F">
              <w:rPr>
                <w:rFonts w:asciiTheme="minorHAnsi" w:hAnsiTheme="minorHAnsi" w:cstheme="minorHAnsi"/>
                <w:b/>
                <w:sz w:val="20"/>
                <w:szCs w:val="20"/>
              </w:rPr>
              <w:t>Quality Report:</w:t>
            </w:r>
          </w:p>
        </w:tc>
        <w:tc>
          <w:tcPr>
            <w:tcW w:w="7631" w:type="dxa"/>
            <w:gridSpan w:val="2"/>
            <w:vAlign w:val="center"/>
          </w:tcPr>
          <w:p w:rsidR="002F476A" w:rsidRDefault="0053275A" w:rsidP="00F70AEF">
            <w:pPr>
              <w:rPr>
                <w:rStyle w:val="Hyperlink"/>
                <w:rFonts w:asciiTheme="minorHAnsi" w:hAnsiTheme="minorHAnsi" w:cstheme="minorHAnsi"/>
                <w:sz w:val="20"/>
                <w:szCs w:val="20"/>
              </w:rPr>
            </w:pPr>
            <w:hyperlink r:id="rId9" w:history="1">
              <w:r w:rsidR="007F71F5" w:rsidRPr="00C96F7F">
                <w:rPr>
                  <w:rStyle w:val="Hyperlink"/>
                  <w:rFonts w:asciiTheme="minorHAnsi" w:hAnsiTheme="minorHAnsi" w:cstheme="minorHAnsi"/>
                  <w:sz w:val="20"/>
                  <w:szCs w:val="20"/>
                </w:rPr>
                <w:t>ONS Quality and Methodology Infor</w:t>
              </w:r>
              <w:r w:rsidR="007F71F5" w:rsidRPr="00C96F7F">
                <w:rPr>
                  <w:rStyle w:val="Hyperlink"/>
                  <w:rFonts w:asciiTheme="minorHAnsi" w:hAnsiTheme="minorHAnsi" w:cstheme="minorHAnsi"/>
                  <w:sz w:val="20"/>
                  <w:szCs w:val="20"/>
                </w:rPr>
                <w:t>m</w:t>
              </w:r>
              <w:r w:rsidR="007F71F5" w:rsidRPr="00C96F7F">
                <w:rPr>
                  <w:rStyle w:val="Hyperlink"/>
                  <w:rFonts w:asciiTheme="minorHAnsi" w:hAnsiTheme="minorHAnsi" w:cstheme="minorHAnsi"/>
                  <w:sz w:val="20"/>
                  <w:szCs w:val="20"/>
                </w:rPr>
                <w:t>ation</w:t>
              </w:r>
            </w:hyperlink>
            <w:r w:rsidR="00031822">
              <w:rPr>
                <w:rStyle w:val="Hyperlink"/>
                <w:rFonts w:asciiTheme="minorHAnsi" w:hAnsiTheme="minorHAnsi" w:cstheme="minorHAnsi"/>
                <w:sz w:val="20"/>
                <w:szCs w:val="20"/>
              </w:rPr>
              <w:t>;</w:t>
            </w:r>
          </w:p>
          <w:p w:rsidR="00F70AEF" w:rsidRPr="00C96F7F" w:rsidRDefault="0053275A" w:rsidP="00F70AEF">
            <w:pPr>
              <w:rPr>
                <w:rFonts w:asciiTheme="minorHAnsi" w:hAnsiTheme="minorHAnsi" w:cstheme="minorHAnsi"/>
                <w:sz w:val="20"/>
                <w:szCs w:val="20"/>
              </w:rPr>
            </w:pPr>
            <w:hyperlink r:id="rId10" w:history="1">
              <w:r w:rsidR="00F70AEF" w:rsidRPr="00F70AEF">
                <w:rPr>
                  <w:rStyle w:val="Hyperlink"/>
                  <w:rFonts w:asciiTheme="minorHAnsi" w:hAnsiTheme="minorHAnsi" w:cstheme="minorHAnsi"/>
                  <w:sz w:val="20"/>
                  <w:szCs w:val="20"/>
                </w:rPr>
                <w:t xml:space="preserve">Labour Force Survey Background Quality </w:t>
              </w:r>
              <w:r w:rsidR="00F70AEF" w:rsidRPr="00F70AEF">
                <w:rPr>
                  <w:rStyle w:val="Hyperlink"/>
                  <w:rFonts w:asciiTheme="minorHAnsi" w:hAnsiTheme="minorHAnsi" w:cstheme="minorHAnsi"/>
                  <w:sz w:val="20"/>
                  <w:szCs w:val="20"/>
                </w:rPr>
                <w:t>R</w:t>
              </w:r>
              <w:r w:rsidR="00F70AEF" w:rsidRPr="00F70AEF">
                <w:rPr>
                  <w:rStyle w:val="Hyperlink"/>
                  <w:rFonts w:asciiTheme="minorHAnsi" w:hAnsiTheme="minorHAnsi" w:cstheme="minorHAnsi"/>
                  <w:sz w:val="20"/>
                  <w:szCs w:val="20"/>
                </w:rPr>
                <w:t>eport</w:t>
              </w:r>
            </w:hyperlink>
          </w:p>
        </w:tc>
      </w:tr>
      <w:tr w:rsidR="002F476A" w:rsidRPr="00C96F7F" w:rsidTr="00C96F7F">
        <w:trPr>
          <w:trHeight w:val="340"/>
        </w:trPr>
        <w:tc>
          <w:tcPr>
            <w:tcW w:w="2972" w:type="dxa"/>
            <w:shd w:val="clear" w:color="auto" w:fill="D9D9D9" w:themeFill="background1" w:themeFillShade="D9"/>
            <w:vAlign w:val="center"/>
          </w:tcPr>
          <w:p w:rsidR="002F476A" w:rsidRPr="00C96F7F" w:rsidRDefault="002F476A" w:rsidP="001E6913">
            <w:pPr>
              <w:rPr>
                <w:rFonts w:asciiTheme="minorHAnsi" w:hAnsiTheme="minorHAnsi" w:cstheme="minorHAnsi"/>
                <w:b/>
                <w:sz w:val="20"/>
                <w:szCs w:val="20"/>
              </w:rPr>
            </w:pPr>
            <w:r w:rsidRPr="00C96F7F">
              <w:rPr>
                <w:rFonts w:asciiTheme="minorHAnsi" w:hAnsiTheme="minorHAnsi" w:cstheme="minorHAnsi"/>
                <w:b/>
                <w:sz w:val="20"/>
                <w:szCs w:val="20"/>
              </w:rPr>
              <w:t>Historic Data available from:</w:t>
            </w:r>
          </w:p>
        </w:tc>
        <w:tc>
          <w:tcPr>
            <w:tcW w:w="7631" w:type="dxa"/>
            <w:gridSpan w:val="2"/>
            <w:vAlign w:val="center"/>
          </w:tcPr>
          <w:p w:rsidR="002F476A" w:rsidRPr="00C96F7F" w:rsidRDefault="000200E2" w:rsidP="00896996">
            <w:pPr>
              <w:rPr>
                <w:rFonts w:asciiTheme="minorHAnsi" w:hAnsiTheme="minorHAnsi" w:cstheme="minorHAnsi"/>
                <w:sz w:val="20"/>
                <w:szCs w:val="20"/>
              </w:rPr>
            </w:pPr>
            <w:r w:rsidRPr="00C96F7F">
              <w:rPr>
                <w:rFonts w:asciiTheme="minorHAnsi" w:hAnsiTheme="minorHAnsi" w:cstheme="minorHAnsi"/>
                <w:sz w:val="20"/>
                <w:szCs w:val="20"/>
              </w:rPr>
              <w:t>January – December</w:t>
            </w:r>
            <w:r w:rsidR="002F476A" w:rsidRPr="00C96F7F">
              <w:rPr>
                <w:rFonts w:asciiTheme="minorHAnsi" w:hAnsiTheme="minorHAnsi" w:cstheme="minorHAnsi"/>
                <w:sz w:val="20"/>
                <w:szCs w:val="20"/>
              </w:rPr>
              <w:t xml:space="preserve"> </w:t>
            </w:r>
            <w:r w:rsidR="00261601" w:rsidRPr="00C96F7F">
              <w:rPr>
                <w:rFonts w:asciiTheme="minorHAnsi" w:hAnsiTheme="minorHAnsi" w:cstheme="minorHAnsi"/>
                <w:sz w:val="20"/>
                <w:szCs w:val="20"/>
              </w:rPr>
              <w:t>2004</w:t>
            </w:r>
          </w:p>
        </w:tc>
      </w:tr>
      <w:tr w:rsidR="002F476A" w:rsidRPr="00C96F7F" w:rsidTr="00C96F7F">
        <w:trPr>
          <w:trHeight w:val="4366"/>
        </w:trPr>
        <w:tc>
          <w:tcPr>
            <w:tcW w:w="2972" w:type="dxa"/>
            <w:shd w:val="clear" w:color="auto" w:fill="D9D9D9" w:themeFill="background1" w:themeFillShade="D9"/>
            <w:vAlign w:val="center"/>
          </w:tcPr>
          <w:p w:rsidR="002F476A" w:rsidRPr="00C96F7F" w:rsidRDefault="002F476A" w:rsidP="001E6913">
            <w:pPr>
              <w:rPr>
                <w:rFonts w:asciiTheme="minorHAnsi" w:hAnsiTheme="minorHAnsi" w:cstheme="minorHAnsi"/>
                <w:b/>
                <w:sz w:val="20"/>
                <w:szCs w:val="20"/>
              </w:rPr>
            </w:pPr>
            <w:r w:rsidRPr="00C96F7F">
              <w:rPr>
                <w:rFonts w:asciiTheme="minorHAnsi" w:hAnsiTheme="minorHAnsi" w:cstheme="minorHAnsi"/>
                <w:b/>
                <w:sz w:val="20"/>
                <w:szCs w:val="20"/>
              </w:rPr>
              <w:t xml:space="preserve">Time-series trend: </w:t>
            </w:r>
          </w:p>
          <w:p w:rsidR="002F476A" w:rsidRPr="00C96F7F" w:rsidRDefault="002F476A" w:rsidP="001E6913">
            <w:pPr>
              <w:rPr>
                <w:rFonts w:asciiTheme="minorHAnsi" w:hAnsiTheme="minorHAnsi" w:cstheme="minorHAnsi"/>
                <w:b/>
                <w:sz w:val="20"/>
                <w:szCs w:val="20"/>
              </w:rPr>
            </w:pPr>
          </w:p>
          <w:p w:rsidR="002F476A" w:rsidRPr="00C96F7F" w:rsidRDefault="002F476A" w:rsidP="001E6913">
            <w:pPr>
              <w:rPr>
                <w:rFonts w:asciiTheme="minorHAnsi" w:hAnsiTheme="minorHAnsi" w:cstheme="minorHAnsi"/>
                <w:sz w:val="20"/>
                <w:szCs w:val="20"/>
              </w:rPr>
            </w:pPr>
          </w:p>
        </w:tc>
        <w:tc>
          <w:tcPr>
            <w:tcW w:w="7631" w:type="dxa"/>
            <w:gridSpan w:val="2"/>
            <w:vAlign w:val="center"/>
          </w:tcPr>
          <w:tbl>
            <w:tblPr>
              <w:tblW w:w="2340" w:type="dxa"/>
              <w:tblLook w:val="04A0" w:firstRow="1" w:lastRow="0" w:firstColumn="1" w:lastColumn="0" w:noHBand="0" w:noVBand="1"/>
            </w:tblPr>
            <w:tblGrid>
              <w:gridCol w:w="1306"/>
              <w:gridCol w:w="1275"/>
            </w:tblGrid>
            <w:tr w:rsidR="00853E5D" w:rsidRPr="00C96F7F" w:rsidTr="00853E5D">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E5D" w:rsidRPr="00C96F7F" w:rsidRDefault="00853E5D" w:rsidP="00853E5D">
                  <w:pPr>
                    <w:rPr>
                      <w:rFonts w:asciiTheme="minorHAnsi" w:hAnsiTheme="minorHAnsi" w:cstheme="minorHAnsi"/>
                      <w:b/>
                      <w:bCs/>
                      <w:color w:val="000000"/>
                      <w:sz w:val="20"/>
                      <w:szCs w:val="20"/>
                      <w:lang w:eastAsia="en-GB"/>
                    </w:rPr>
                  </w:pPr>
                  <w:r w:rsidRPr="00C96F7F">
                    <w:rPr>
                      <w:rFonts w:asciiTheme="minorHAnsi" w:hAnsiTheme="minorHAnsi" w:cstheme="minorHAnsi"/>
                      <w:b/>
                      <w:bCs/>
                      <w:color w:val="000000"/>
                      <w:sz w:val="20"/>
                      <w:szCs w:val="20"/>
                      <w:lang w:eastAsia="en-GB"/>
                    </w:rPr>
                    <w:t> </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853E5D" w:rsidRPr="00C96F7F" w:rsidRDefault="00853E5D" w:rsidP="00853E5D">
                  <w:pPr>
                    <w:jc w:val="center"/>
                    <w:rPr>
                      <w:rFonts w:asciiTheme="minorHAnsi" w:hAnsiTheme="minorHAnsi" w:cstheme="minorHAnsi"/>
                      <w:b/>
                      <w:bCs/>
                      <w:color w:val="000000"/>
                      <w:sz w:val="20"/>
                      <w:szCs w:val="20"/>
                      <w:lang w:eastAsia="en-GB"/>
                    </w:rPr>
                  </w:pPr>
                  <w:r w:rsidRPr="00C96F7F">
                    <w:rPr>
                      <w:rFonts w:asciiTheme="minorHAnsi" w:hAnsiTheme="minorHAnsi" w:cstheme="minorHAnsi"/>
                      <w:b/>
                      <w:bCs/>
                      <w:color w:val="000000"/>
                      <w:sz w:val="20"/>
                      <w:szCs w:val="20"/>
                      <w:lang w:eastAsia="en-GB"/>
                    </w:rPr>
                    <w:t>Employment Rate</w:t>
                  </w:r>
                </w:p>
              </w:tc>
            </w:tr>
            <w:tr w:rsidR="00853E5D" w:rsidRPr="00C96F7F" w:rsidTr="00853E5D">
              <w:trPr>
                <w:trHeight w:val="300"/>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853E5D" w:rsidRPr="00C96F7F" w:rsidRDefault="00853E5D" w:rsidP="00853E5D">
                  <w:pPr>
                    <w:rPr>
                      <w:rFonts w:asciiTheme="minorHAnsi" w:hAnsiTheme="minorHAnsi" w:cstheme="minorHAnsi"/>
                      <w:b/>
                      <w:bCs/>
                      <w:color w:val="000000"/>
                      <w:sz w:val="20"/>
                      <w:szCs w:val="20"/>
                      <w:lang w:eastAsia="en-GB"/>
                    </w:rPr>
                  </w:pPr>
                  <w:r w:rsidRPr="00C96F7F">
                    <w:rPr>
                      <w:rFonts w:asciiTheme="minorHAnsi" w:hAnsiTheme="minorHAnsi" w:cstheme="minorHAnsi"/>
                      <w:b/>
                      <w:bCs/>
                      <w:color w:val="000000"/>
                      <w:sz w:val="20"/>
                      <w:szCs w:val="20"/>
                      <w:lang w:eastAsia="en-GB"/>
                    </w:rPr>
                    <w:t>2006</w:t>
                  </w:r>
                </w:p>
              </w:tc>
              <w:tc>
                <w:tcPr>
                  <w:tcW w:w="1034" w:type="dxa"/>
                  <w:tcBorders>
                    <w:top w:val="nil"/>
                    <w:left w:val="nil"/>
                    <w:bottom w:val="single" w:sz="4" w:space="0" w:color="auto"/>
                    <w:right w:val="single" w:sz="4" w:space="0" w:color="auto"/>
                  </w:tcBorders>
                  <w:shd w:val="clear" w:color="auto" w:fill="auto"/>
                  <w:noWrap/>
                  <w:vAlign w:val="bottom"/>
                  <w:hideMark/>
                </w:tcPr>
                <w:p w:rsidR="00853E5D" w:rsidRPr="00C96F7F" w:rsidRDefault="00853E5D" w:rsidP="00853E5D">
                  <w:pPr>
                    <w:jc w:val="right"/>
                    <w:rPr>
                      <w:rFonts w:asciiTheme="minorHAnsi" w:hAnsiTheme="minorHAnsi" w:cstheme="minorHAnsi"/>
                      <w:color w:val="000000"/>
                      <w:sz w:val="20"/>
                      <w:szCs w:val="20"/>
                      <w:lang w:eastAsia="en-GB"/>
                    </w:rPr>
                  </w:pPr>
                  <w:r w:rsidRPr="00C96F7F">
                    <w:rPr>
                      <w:rFonts w:asciiTheme="minorHAnsi" w:hAnsiTheme="minorHAnsi" w:cstheme="minorHAnsi"/>
                      <w:color w:val="000000"/>
                      <w:sz w:val="20"/>
                      <w:szCs w:val="20"/>
                      <w:lang w:eastAsia="en-GB"/>
                    </w:rPr>
                    <w:t>67.0%</w:t>
                  </w:r>
                </w:p>
              </w:tc>
            </w:tr>
            <w:tr w:rsidR="00853E5D" w:rsidRPr="00C96F7F" w:rsidTr="00853E5D">
              <w:trPr>
                <w:trHeight w:val="300"/>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853E5D" w:rsidRPr="00C96F7F" w:rsidRDefault="00853E5D" w:rsidP="00853E5D">
                  <w:pPr>
                    <w:rPr>
                      <w:rFonts w:asciiTheme="minorHAnsi" w:hAnsiTheme="minorHAnsi" w:cstheme="minorHAnsi"/>
                      <w:b/>
                      <w:bCs/>
                      <w:color w:val="000000"/>
                      <w:sz w:val="20"/>
                      <w:szCs w:val="20"/>
                      <w:lang w:eastAsia="en-GB"/>
                    </w:rPr>
                  </w:pPr>
                  <w:r w:rsidRPr="00C96F7F">
                    <w:rPr>
                      <w:rFonts w:asciiTheme="minorHAnsi" w:hAnsiTheme="minorHAnsi" w:cstheme="minorHAnsi"/>
                      <w:b/>
                      <w:bCs/>
                      <w:color w:val="000000"/>
                      <w:sz w:val="20"/>
                      <w:szCs w:val="20"/>
                      <w:lang w:eastAsia="en-GB"/>
                    </w:rPr>
                    <w:t>2007</w:t>
                  </w:r>
                </w:p>
              </w:tc>
              <w:tc>
                <w:tcPr>
                  <w:tcW w:w="1034" w:type="dxa"/>
                  <w:tcBorders>
                    <w:top w:val="nil"/>
                    <w:left w:val="nil"/>
                    <w:bottom w:val="single" w:sz="4" w:space="0" w:color="auto"/>
                    <w:right w:val="single" w:sz="4" w:space="0" w:color="auto"/>
                  </w:tcBorders>
                  <w:shd w:val="clear" w:color="auto" w:fill="auto"/>
                  <w:noWrap/>
                  <w:vAlign w:val="bottom"/>
                  <w:hideMark/>
                </w:tcPr>
                <w:p w:rsidR="00853E5D" w:rsidRPr="00C96F7F" w:rsidRDefault="00853E5D" w:rsidP="00853E5D">
                  <w:pPr>
                    <w:jc w:val="right"/>
                    <w:rPr>
                      <w:rFonts w:asciiTheme="minorHAnsi" w:hAnsiTheme="minorHAnsi" w:cstheme="minorHAnsi"/>
                      <w:color w:val="000000"/>
                      <w:sz w:val="20"/>
                      <w:szCs w:val="20"/>
                      <w:lang w:eastAsia="en-GB"/>
                    </w:rPr>
                  </w:pPr>
                  <w:r w:rsidRPr="00C96F7F">
                    <w:rPr>
                      <w:rFonts w:asciiTheme="minorHAnsi" w:hAnsiTheme="minorHAnsi" w:cstheme="minorHAnsi"/>
                      <w:color w:val="000000"/>
                      <w:sz w:val="20"/>
                      <w:szCs w:val="20"/>
                      <w:lang w:eastAsia="en-GB"/>
                    </w:rPr>
                    <w:t>68.6%</w:t>
                  </w:r>
                </w:p>
              </w:tc>
            </w:tr>
            <w:tr w:rsidR="00853E5D" w:rsidRPr="00C96F7F" w:rsidTr="00853E5D">
              <w:trPr>
                <w:trHeight w:val="300"/>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853E5D" w:rsidRPr="00C96F7F" w:rsidRDefault="00853E5D" w:rsidP="00853E5D">
                  <w:pPr>
                    <w:rPr>
                      <w:rFonts w:asciiTheme="minorHAnsi" w:hAnsiTheme="minorHAnsi" w:cstheme="minorHAnsi"/>
                      <w:b/>
                      <w:bCs/>
                      <w:color w:val="000000"/>
                      <w:sz w:val="20"/>
                      <w:szCs w:val="20"/>
                      <w:lang w:eastAsia="en-GB"/>
                    </w:rPr>
                  </w:pPr>
                  <w:r w:rsidRPr="00C96F7F">
                    <w:rPr>
                      <w:rFonts w:asciiTheme="minorHAnsi" w:hAnsiTheme="minorHAnsi" w:cstheme="minorHAnsi"/>
                      <w:b/>
                      <w:bCs/>
                      <w:color w:val="000000"/>
                      <w:sz w:val="20"/>
                      <w:szCs w:val="20"/>
                      <w:lang w:eastAsia="en-GB"/>
                    </w:rPr>
                    <w:t>2008</w:t>
                  </w:r>
                </w:p>
              </w:tc>
              <w:tc>
                <w:tcPr>
                  <w:tcW w:w="1034" w:type="dxa"/>
                  <w:tcBorders>
                    <w:top w:val="nil"/>
                    <w:left w:val="nil"/>
                    <w:bottom w:val="single" w:sz="4" w:space="0" w:color="auto"/>
                    <w:right w:val="single" w:sz="4" w:space="0" w:color="auto"/>
                  </w:tcBorders>
                  <w:shd w:val="clear" w:color="auto" w:fill="auto"/>
                  <w:noWrap/>
                  <w:vAlign w:val="bottom"/>
                  <w:hideMark/>
                </w:tcPr>
                <w:p w:rsidR="00853E5D" w:rsidRPr="00C96F7F" w:rsidRDefault="00853E5D" w:rsidP="00853E5D">
                  <w:pPr>
                    <w:jc w:val="right"/>
                    <w:rPr>
                      <w:rFonts w:asciiTheme="minorHAnsi" w:hAnsiTheme="minorHAnsi" w:cstheme="minorHAnsi"/>
                      <w:color w:val="000000"/>
                      <w:sz w:val="20"/>
                      <w:szCs w:val="20"/>
                      <w:lang w:eastAsia="en-GB"/>
                    </w:rPr>
                  </w:pPr>
                  <w:r w:rsidRPr="00C96F7F">
                    <w:rPr>
                      <w:rFonts w:asciiTheme="minorHAnsi" w:hAnsiTheme="minorHAnsi" w:cstheme="minorHAnsi"/>
                      <w:color w:val="000000"/>
                      <w:sz w:val="20"/>
                      <w:szCs w:val="20"/>
                      <w:lang w:eastAsia="en-GB"/>
                    </w:rPr>
                    <w:t>68.0%</w:t>
                  </w:r>
                </w:p>
              </w:tc>
            </w:tr>
            <w:tr w:rsidR="00853E5D" w:rsidRPr="00C96F7F" w:rsidTr="00853E5D">
              <w:trPr>
                <w:trHeight w:val="300"/>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853E5D" w:rsidRPr="00C96F7F" w:rsidRDefault="00853E5D" w:rsidP="00853E5D">
                  <w:pPr>
                    <w:rPr>
                      <w:rFonts w:asciiTheme="minorHAnsi" w:hAnsiTheme="minorHAnsi" w:cstheme="minorHAnsi"/>
                      <w:b/>
                      <w:bCs/>
                      <w:color w:val="000000"/>
                      <w:sz w:val="20"/>
                      <w:szCs w:val="20"/>
                      <w:lang w:eastAsia="en-GB"/>
                    </w:rPr>
                  </w:pPr>
                  <w:r w:rsidRPr="00C96F7F">
                    <w:rPr>
                      <w:rFonts w:asciiTheme="minorHAnsi" w:hAnsiTheme="minorHAnsi" w:cstheme="minorHAnsi"/>
                      <w:b/>
                      <w:bCs/>
                      <w:color w:val="000000"/>
                      <w:sz w:val="20"/>
                      <w:szCs w:val="20"/>
                      <w:lang w:eastAsia="en-GB"/>
                    </w:rPr>
                    <w:t>2009</w:t>
                  </w:r>
                </w:p>
              </w:tc>
              <w:tc>
                <w:tcPr>
                  <w:tcW w:w="1034" w:type="dxa"/>
                  <w:tcBorders>
                    <w:top w:val="nil"/>
                    <w:left w:val="nil"/>
                    <w:bottom w:val="single" w:sz="4" w:space="0" w:color="auto"/>
                    <w:right w:val="single" w:sz="4" w:space="0" w:color="auto"/>
                  </w:tcBorders>
                  <w:shd w:val="clear" w:color="auto" w:fill="auto"/>
                  <w:noWrap/>
                  <w:vAlign w:val="bottom"/>
                  <w:hideMark/>
                </w:tcPr>
                <w:p w:rsidR="00853E5D" w:rsidRPr="00C96F7F" w:rsidRDefault="00853E5D" w:rsidP="00853E5D">
                  <w:pPr>
                    <w:jc w:val="right"/>
                    <w:rPr>
                      <w:rFonts w:asciiTheme="minorHAnsi" w:hAnsiTheme="minorHAnsi" w:cstheme="minorHAnsi"/>
                      <w:color w:val="000000"/>
                      <w:sz w:val="20"/>
                      <w:szCs w:val="20"/>
                      <w:lang w:eastAsia="en-GB"/>
                    </w:rPr>
                  </w:pPr>
                  <w:r w:rsidRPr="00C96F7F">
                    <w:rPr>
                      <w:rFonts w:asciiTheme="minorHAnsi" w:hAnsiTheme="minorHAnsi" w:cstheme="minorHAnsi"/>
                      <w:color w:val="000000"/>
                      <w:sz w:val="20"/>
                      <w:szCs w:val="20"/>
                      <w:lang w:eastAsia="en-GB"/>
                    </w:rPr>
                    <w:t>65.1%</w:t>
                  </w:r>
                </w:p>
              </w:tc>
            </w:tr>
            <w:tr w:rsidR="00853E5D" w:rsidRPr="00C96F7F" w:rsidTr="00853E5D">
              <w:trPr>
                <w:trHeight w:val="300"/>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853E5D" w:rsidRPr="00C96F7F" w:rsidRDefault="00853E5D" w:rsidP="00853E5D">
                  <w:pPr>
                    <w:rPr>
                      <w:rFonts w:asciiTheme="minorHAnsi" w:hAnsiTheme="minorHAnsi" w:cstheme="minorHAnsi"/>
                      <w:b/>
                      <w:bCs/>
                      <w:color w:val="000000"/>
                      <w:sz w:val="20"/>
                      <w:szCs w:val="20"/>
                      <w:lang w:eastAsia="en-GB"/>
                    </w:rPr>
                  </w:pPr>
                  <w:r w:rsidRPr="00C96F7F">
                    <w:rPr>
                      <w:rFonts w:asciiTheme="minorHAnsi" w:hAnsiTheme="minorHAnsi" w:cstheme="minorHAnsi"/>
                      <w:b/>
                      <w:bCs/>
                      <w:color w:val="000000"/>
                      <w:sz w:val="20"/>
                      <w:szCs w:val="20"/>
                      <w:lang w:eastAsia="en-GB"/>
                    </w:rPr>
                    <w:t>2010</w:t>
                  </w:r>
                </w:p>
              </w:tc>
              <w:tc>
                <w:tcPr>
                  <w:tcW w:w="1034" w:type="dxa"/>
                  <w:tcBorders>
                    <w:top w:val="nil"/>
                    <w:left w:val="nil"/>
                    <w:bottom w:val="single" w:sz="4" w:space="0" w:color="auto"/>
                    <w:right w:val="single" w:sz="4" w:space="0" w:color="auto"/>
                  </w:tcBorders>
                  <w:shd w:val="clear" w:color="auto" w:fill="auto"/>
                  <w:noWrap/>
                  <w:vAlign w:val="bottom"/>
                  <w:hideMark/>
                </w:tcPr>
                <w:p w:rsidR="00853E5D" w:rsidRPr="00C96F7F" w:rsidRDefault="00853E5D" w:rsidP="00853E5D">
                  <w:pPr>
                    <w:jc w:val="right"/>
                    <w:rPr>
                      <w:rFonts w:asciiTheme="minorHAnsi" w:hAnsiTheme="minorHAnsi" w:cstheme="minorHAnsi"/>
                      <w:color w:val="000000"/>
                      <w:sz w:val="20"/>
                      <w:szCs w:val="20"/>
                      <w:lang w:eastAsia="en-GB"/>
                    </w:rPr>
                  </w:pPr>
                  <w:r w:rsidRPr="00C96F7F">
                    <w:rPr>
                      <w:rFonts w:asciiTheme="minorHAnsi" w:hAnsiTheme="minorHAnsi" w:cstheme="minorHAnsi"/>
                      <w:color w:val="000000"/>
                      <w:sz w:val="20"/>
                      <w:szCs w:val="20"/>
                      <w:lang w:eastAsia="en-GB"/>
                    </w:rPr>
                    <w:t>65.8%</w:t>
                  </w:r>
                </w:p>
              </w:tc>
            </w:tr>
            <w:tr w:rsidR="00853E5D" w:rsidRPr="00C96F7F" w:rsidTr="00853E5D">
              <w:trPr>
                <w:trHeight w:val="300"/>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853E5D" w:rsidRPr="00C96F7F" w:rsidRDefault="00853E5D" w:rsidP="00853E5D">
                  <w:pPr>
                    <w:rPr>
                      <w:rFonts w:asciiTheme="minorHAnsi" w:hAnsiTheme="minorHAnsi" w:cstheme="minorHAnsi"/>
                      <w:b/>
                      <w:bCs/>
                      <w:color w:val="000000"/>
                      <w:sz w:val="20"/>
                      <w:szCs w:val="20"/>
                      <w:lang w:eastAsia="en-GB"/>
                    </w:rPr>
                  </w:pPr>
                  <w:r w:rsidRPr="00C96F7F">
                    <w:rPr>
                      <w:rFonts w:asciiTheme="minorHAnsi" w:hAnsiTheme="minorHAnsi" w:cstheme="minorHAnsi"/>
                      <w:b/>
                      <w:bCs/>
                      <w:color w:val="000000"/>
                      <w:sz w:val="20"/>
                      <w:szCs w:val="20"/>
                      <w:lang w:eastAsia="en-GB"/>
                    </w:rPr>
                    <w:t>2011</w:t>
                  </w:r>
                </w:p>
              </w:tc>
              <w:tc>
                <w:tcPr>
                  <w:tcW w:w="1034" w:type="dxa"/>
                  <w:tcBorders>
                    <w:top w:val="nil"/>
                    <w:left w:val="nil"/>
                    <w:bottom w:val="single" w:sz="4" w:space="0" w:color="auto"/>
                    <w:right w:val="single" w:sz="4" w:space="0" w:color="auto"/>
                  </w:tcBorders>
                  <w:shd w:val="clear" w:color="auto" w:fill="auto"/>
                  <w:noWrap/>
                  <w:vAlign w:val="bottom"/>
                  <w:hideMark/>
                </w:tcPr>
                <w:p w:rsidR="00853E5D" w:rsidRPr="00C96F7F" w:rsidRDefault="00853E5D" w:rsidP="00853E5D">
                  <w:pPr>
                    <w:jc w:val="right"/>
                    <w:rPr>
                      <w:rFonts w:asciiTheme="minorHAnsi" w:hAnsiTheme="minorHAnsi" w:cstheme="minorHAnsi"/>
                      <w:color w:val="000000"/>
                      <w:sz w:val="20"/>
                      <w:szCs w:val="20"/>
                      <w:lang w:eastAsia="en-GB"/>
                    </w:rPr>
                  </w:pPr>
                  <w:r w:rsidRPr="00C96F7F">
                    <w:rPr>
                      <w:rFonts w:asciiTheme="minorHAnsi" w:hAnsiTheme="minorHAnsi" w:cstheme="minorHAnsi"/>
                      <w:color w:val="000000"/>
                      <w:sz w:val="20"/>
                      <w:szCs w:val="20"/>
                      <w:lang w:eastAsia="en-GB"/>
                    </w:rPr>
                    <w:t>67.0%</w:t>
                  </w:r>
                </w:p>
              </w:tc>
            </w:tr>
            <w:tr w:rsidR="00853E5D" w:rsidRPr="00C96F7F" w:rsidTr="00853E5D">
              <w:trPr>
                <w:trHeight w:val="300"/>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853E5D" w:rsidRPr="00C96F7F" w:rsidRDefault="00853E5D" w:rsidP="00853E5D">
                  <w:pPr>
                    <w:rPr>
                      <w:rFonts w:asciiTheme="minorHAnsi" w:hAnsiTheme="minorHAnsi" w:cstheme="minorHAnsi"/>
                      <w:b/>
                      <w:bCs/>
                      <w:color w:val="000000"/>
                      <w:sz w:val="20"/>
                      <w:szCs w:val="20"/>
                      <w:lang w:eastAsia="en-GB"/>
                    </w:rPr>
                  </w:pPr>
                  <w:r w:rsidRPr="00C96F7F">
                    <w:rPr>
                      <w:rFonts w:asciiTheme="minorHAnsi" w:hAnsiTheme="minorHAnsi" w:cstheme="minorHAnsi"/>
                      <w:b/>
                      <w:bCs/>
                      <w:color w:val="000000"/>
                      <w:sz w:val="20"/>
                      <w:szCs w:val="20"/>
                      <w:lang w:eastAsia="en-GB"/>
                    </w:rPr>
                    <w:t>2012</w:t>
                  </w:r>
                </w:p>
              </w:tc>
              <w:tc>
                <w:tcPr>
                  <w:tcW w:w="1034" w:type="dxa"/>
                  <w:tcBorders>
                    <w:top w:val="nil"/>
                    <w:left w:val="nil"/>
                    <w:bottom w:val="single" w:sz="4" w:space="0" w:color="auto"/>
                    <w:right w:val="single" w:sz="4" w:space="0" w:color="auto"/>
                  </w:tcBorders>
                  <w:shd w:val="clear" w:color="auto" w:fill="auto"/>
                  <w:noWrap/>
                  <w:vAlign w:val="bottom"/>
                  <w:hideMark/>
                </w:tcPr>
                <w:p w:rsidR="009916D5" w:rsidRPr="00C96F7F" w:rsidRDefault="009916D5" w:rsidP="009916D5">
                  <w:pPr>
                    <w:jc w:val="right"/>
                    <w:rPr>
                      <w:rFonts w:asciiTheme="minorHAnsi" w:hAnsiTheme="minorHAnsi" w:cstheme="minorHAnsi"/>
                      <w:color w:val="000000"/>
                      <w:sz w:val="20"/>
                      <w:szCs w:val="20"/>
                      <w:lang w:eastAsia="en-GB"/>
                    </w:rPr>
                  </w:pPr>
                  <w:r w:rsidRPr="00C96F7F">
                    <w:rPr>
                      <w:rFonts w:asciiTheme="minorHAnsi" w:hAnsiTheme="minorHAnsi" w:cstheme="minorHAnsi"/>
                      <w:color w:val="000000"/>
                      <w:sz w:val="20"/>
                      <w:szCs w:val="20"/>
                      <w:lang w:eastAsia="en-GB"/>
                    </w:rPr>
                    <w:t>67.0%</w:t>
                  </w:r>
                </w:p>
              </w:tc>
            </w:tr>
            <w:tr w:rsidR="00853E5D" w:rsidRPr="00C96F7F" w:rsidTr="00853E5D">
              <w:trPr>
                <w:trHeight w:val="300"/>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853E5D" w:rsidRPr="00C96F7F" w:rsidRDefault="00853E5D" w:rsidP="00853E5D">
                  <w:pPr>
                    <w:rPr>
                      <w:rFonts w:asciiTheme="minorHAnsi" w:hAnsiTheme="minorHAnsi" w:cstheme="minorHAnsi"/>
                      <w:b/>
                      <w:bCs/>
                      <w:color w:val="000000"/>
                      <w:sz w:val="20"/>
                      <w:szCs w:val="20"/>
                      <w:lang w:eastAsia="en-GB"/>
                    </w:rPr>
                  </w:pPr>
                  <w:r w:rsidRPr="00C96F7F">
                    <w:rPr>
                      <w:rFonts w:asciiTheme="minorHAnsi" w:hAnsiTheme="minorHAnsi" w:cstheme="minorHAnsi"/>
                      <w:b/>
                      <w:bCs/>
                      <w:color w:val="000000"/>
                      <w:sz w:val="20"/>
                      <w:szCs w:val="20"/>
                      <w:lang w:eastAsia="en-GB"/>
                    </w:rPr>
                    <w:t>2013</w:t>
                  </w:r>
                </w:p>
              </w:tc>
              <w:tc>
                <w:tcPr>
                  <w:tcW w:w="1034" w:type="dxa"/>
                  <w:tcBorders>
                    <w:top w:val="nil"/>
                    <w:left w:val="nil"/>
                    <w:bottom w:val="single" w:sz="4" w:space="0" w:color="auto"/>
                    <w:right w:val="single" w:sz="4" w:space="0" w:color="auto"/>
                  </w:tcBorders>
                  <w:shd w:val="clear" w:color="auto" w:fill="auto"/>
                  <w:noWrap/>
                  <w:vAlign w:val="bottom"/>
                  <w:hideMark/>
                </w:tcPr>
                <w:p w:rsidR="00853E5D" w:rsidRPr="00C96F7F" w:rsidRDefault="009916D5" w:rsidP="00853E5D">
                  <w:pPr>
                    <w:jc w:val="right"/>
                    <w:rPr>
                      <w:rFonts w:asciiTheme="minorHAnsi" w:hAnsiTheme="minorHAnsi" w:cstheme="minorHAnsi"/>
                      <w:color w:val="000000"/>
                      <w:sz w:val="20"/>
                      <w:szCs w:val="20"/>
                      <w:lang w:eastAsia="en-GB"/>
                    </w:rPr>
                  </w:pPr>
                  <w:r w:rsidRPr="00C96F7F">
                    <w:rPr>
                      <w:rFonts w:asciiTheme="minorHAnsi" w:hAnsiTheme="minorHAnsi" w:cstheme="minorHAnsi"/>
                      <w:color w:val="000000"/>
                      <w:sz w:val="20"/>
                      <w:szCs w:val="20"/>
                      <w:lang w:eastAsia="en-GB"/>
                    </w:rPr>
                    <w:t>67.1%</w:t>
                  </w:r>
                </w:p>
              </w:tc>
            </w:tr>
            <w:tr w:rsidR="00853E5D" w:rsidRPr="00C96F7F" w:rsidTr="00853E5D">
              <w:trPr>
                <w:trHeight w:val="300"/>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853E5D" w:rsidRPr="00C96F7F" w:rsidRDefault="00853E5D" w:rsidP="00853E5D">
                  <w:pPr>
                    <w:rPr>
                      <w:rFonts w:asciiTheme="minorHAnsi" w:hAnsiTheme="minorHAnsi" w:cstheme="minorHAnsi"/>
                      <w:b/>
                      <w:bCs/>
                      <w:color w:val="000000"/>
                      <w:sz w:val="20"/>
                      <w:szCs w:val="20"/>
                      <w:lang w:eastAsia="en-GB"/>
                    </w:rPr>
                  </w:pPr>
                  <w:r w:rsidRPr="00C96F7F">
                    <w:rPr>
                      <w:rFonts w:asciiTheme="minorHAnsi" w:hAnsiTheme="minorHAnsi" w:cstheme="minorHAnsi"/>
                      <w:b/>
                      <w:bCs/>
                      <w:color w:val="000000"/>
                      <w:sz w:val="20"/>
                      <w:szCs w:val="20"/>
                      <w:lang w:eastAsia="en-GB"/>
                    </w:rPr>
                    <w:t>2014</w:t>
                  </w:r>
                </w:p>
              </w:tc>
              <w:tc>
                <w:tcPr>
                  <w:tcW w:w="1034" w:type="dxa"/>
                  <w:tcBorders>
                    <w:top w:val="nil"/>
                    <w:left w:val="nil"/>
                    <w:bottom w:val="single" w:sz="4" w:space="0" w:color="auto"/>
                    <w:right w:val="single" w:sz="4" w:space="0" w:color="auto"/>
                  </w:tcBorders>
                  <w:shd w:val="clear" w:color="auto" w:fill="auto"/>
                  <w:noWrap/>
                  <w:vAlign w:val="bottom"/>
                  <w:hideMark/>
                </w:tcPr>
                <w:p w:rsidR="00853E5D" w:rsidRPr="00C96F7F" w:rsidRDefault="009916D5" w:rsidP="00853E5D">
                  <w:pPr>
                    <w:jc w:val="right"/>
                    <w:rPr>
                      <w:rFonts w:asciiTheme="minorHAnsi" w:hAnsiTheme="minorHAnsi" w:cstheme="minorHAnsi"/>
                      <w:color w:val="000000"/>
                      <w:sz w:val="20"/>
                      <w:szCs w:val="20"/>
                      <w:lang w:eastAsia="en-GB"/>
                    </w:rPr>
                  </w:pPr>
                  <w:r w:rsidRPr="00C96F7F">
                    <w:rPr>
                      <w:rFonts w:asciiTheme="minorHAnsi" w:hAnsiTheme="minorHAnsi" w:cstheme="minorHAnsi"/>
                      <w:color w:val="000000"/>
                      <w:sz w:val="20"/>
                      <w:szCs w:val="20"/>
                      <w:lang w:eastAsia="en-GB"/>
                    </w:rPr>
                    <w:t>67.7</w:t>
                  </w:r>
                  <w:r w:rsidR="00853E5D" w:rsidRPr="00C96F7F">
                    <w:rPr>
                      <w:rFonts w:asciiTheme="minorHAnsi" w:hAnsiTheme="minorHAnsi" w:cstheme="minorHAnsi"/>
                      <w:color w:val="000000"/>
                      <w:sz w:val="20"/>
                      <w:szCs w:val="20"/>
                      <w:lang w:eastAsia="en-GB"/>
                    </w:rPr>
                    <w:t>%</w:t>
                  </w:r>
                </w:p>
              </w:tc>
            </w:tr>
            <w:tr w:rsidR="00853E5D" w:rsidRPr="00C96F7F" w:rsidTr="00210C08">
              <w:trPr>
                <w:trHeight w:val="300"/>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853E5D" w:rsidRPr="00C96F7F" w:rsidRDefault="00853E5D" w:rsidP="00853E5D">
                  <w:pPr>
                    <w:rPr>
                      <w:rFonts w:asciiTheme="minorHAnsi" w:hAnsiTheme="minorHAnsi" w:cstheme="minorHAnsi"/>
                      <w:b/>
                      <w:bCs/>
                      <w:color w:val="000000"/>
                      <w:sz w:val="20"/>
                      <w:szCs w:val="20"/>
                      <w:lang w:eastAsia="en-GB"/>
                    </w:rPr>
                  </w:pPr>
                  <w:r w:rsidRPr="00C96F7F">
                    <w:rPr>
                      <w:rFonts w:asciiTheme="minorHAnsi" w:hAnsiTheme="minorHAnsi" w:cstheme="minorHAnsi"/>
                      <w:b/>
                      <w:bCs/>
                      <w:color w:val="000000"/>
                      <w:sz w:val="20"/>
                      <w:szCs w:val="20"/>
                      <w:lang w:eastAsia="en-GB"/>
                    </w:rPr>
                    <w:t>2015</w:t>
                  </w:r>
                </w:p>
              </w:tc>
              <w:tc>
                <w:tcPr>
                  <w:tcW w:w="1034" w:type="dxa"/>
                  <w:tcBorders>
                    <w:top w:val="nil"/>
                    <w:left w:val="nil"/>
                    <w:bottom w:val="single" w:sz="4" w:space="0" w:color="auto"/>
                    <w:right w:val="single" w:sz="4" w:space="0" w:color="auto"/>
                  </w:tcBorders>
                  <w:shd w:val="clear" w:color="auto" w:fill="auto"/>
                  <w:noWrap/>
                  <w:vAlign w:val="bottom"/>
                  <w:hideMark/>
                </w:tcPr>
                <w:p w:rsidR="00853E5D" w:rsidRPr="00C96F7F" w:rsidRDefault="00853E5D" w:rsidP="00853E5D">
                  <w:pPr>
                    <w:jc w:val="right"/>
                    <w:rPr>
                      <w:rFonts w:asciiTheme="minorHAnsi" w:hAnsiTheme="minorHAnsi" w:cstheme="minorHAnsi"/>
                      <w:color w:val="000000"/>
                      <w:sz w:val="20"/>
                      <w:szCs w:val="20"/>
                      <w:lang w:eastAsia="en-GB"/>
                    </w:rPr>
                  </w:pPr>
                  <w:r w:rsidRPr="00C96F7F">
                    <w:rPr>
                      <w:rFonts w:asciiTheme="minorHAnsi" w:hAnsiTheme="minorHAnsi" w:cstheme="minorHAnsi"/>
                      <w:color w:val="000000"/>
                      <w:sz w:val="20"/>
                      <w:szCs w:val="20"/>
                      <w:lang w:eastAsia="en-GB"/>
                    </w:rPr>
                    <w:t>68.4%</w:t>
                  </w:r>
                </w:p>
              </w:tc>
            </w:tr>
            <w:tr w:rsidR="00853E5D" w:rsidRPr="00C96F7F" w:rsidTr="00210C08">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E5D" w:rsidRPr="00C96F7F" w:rsidRDefault="00853E5D" w:rsidP="00853E5D">
                  <w:pPr>
                    <w:rPr>
                      <w:rFonts w:asciiTheme="minorHAnsi" w:hAnsiTheme="minorHAnsi" w:cstheme="minorHAnsi"/>
                      <w:b/>
                      <w:bCs/>
                      <w:color w:val="000000"/>
                      <w:sz w:val="20"/>
                      <w:szCs w:val="20"/>
                      <w:lang w:eastAsia="en-GB"/>
                    </w:rPr>
                  </w:pPr>
                  <w:r w:rsidRPr="00C96F7F">
                    <w:rPr>
                      <w:rFonts w:asciiTheme="minorHAnsi" w:hAnsiTheme="minorHAnsi" w:cstheme="minorHAnsi"/>
                      <w:b/>
                      <w:bCs/>
                      <w:color w:val="000000"/>
                      <w:sz w:val="20"/>
                      <w:szCs w:val="20"/>
                      <w:lang w:eastAsia="en-GB"/>
                    </w:rPr>
                    <w:t>2016</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853E5D" w:rsidRPr="00C96F7F" w:rsidRDefault="009916D5" w:rsidP="00853E5D">
                  <w:pPr>
                    <w:jc w:val="right"/>
                    <w:rPr>
                      <w:rFonts w:asciiTheme="minorHAnsi" w:hAnsiTheme="minorHAnsi" w:cstheme="minorHAnsi"/>
                      <w:color w:val="000000"/>
                      <w:sz w:val="20"/>
                      <w:szCs w:val="20"/>
                      <w:lang w:eastAsia="en-GB"/>
                    </w:rPr>
                  </w:pPr>
                  <w:r w:rsidRPr="00C96F7F">
                    <w:rPr>
                      <w:rFonts w:asciiTheme="minorHAnsi" w:hAnsiTheme="minorHAnsi" w:cstheme="minorHAnsi"/>
                      <w:color w:val="000000"/>
                      <w:sz w:val="20"/>
                      <w:szCs w:val="20"/>
                      <w:lang w:eastAsia="en-GB"/>
                    </w:rPr>
                    <w:t>69.4</w:t>
                  </w:r>
                  <w:r w:rsidR="00853E5D" w:rsidRPr="00C96F7F">
                    <w:rPr>
                      <w:rFonts w:asciiTheme="minorHAnsi" w:hAnsiTheme="minorHAnsi" w:cstheme="minorHAnsi"/>
                      <w:color w:val="000000"/>
                      <w:sz w:val="20"/>
                      <w:szCs w:val="20"/>
                      <w:lang w:eastAsia="en-GB"/>
                    </w:rPr>
                    <w:t>%</w:t>
                  </w:r>
                </w:p>
              </w:tc>
            </w:tr>
            <w:tr w:rsidR="00525D8F" w:rsidRPr="00C96F7F" w:rsidTr="00210C08">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D8F" w:rsidRPr="00C96F7F" w:rsidRDefault="00525D8F" w:rsidP="00853E5D">
                  <w:pPr>
                    <w:rPr>
                      <w:rFonts w:asciiTheme="minorHAnsi" w:hAnsiTheme="minorHAnsi" w:cstheme="minorHAnsi"/>
                      <w:b/>
                      <w:bCs/>
                      <w:color w:val="000000"/>
                      <w:sz w:val="20"/>
                      <w:szCs w:val="20"/>
                      <w:lang w:eastAsia="en-GB"/>
                    </w:rPr>
                  </w:pPr>
                  <w:r w:rsidRPr="00C96F7F">
                    <w:rPr>
                      <w:rFonts w:asciiTheme="minorHAnsi" w:hAnsiTheme="minorHAnsi" w:cstheme="minorHAnsi"/>
                      <w:b/>
                      <w:bCs/>
                      <w:color w:val="000000"/>
                      <w:sz w:val="20"/>
                      <w:szCs w:val="20"/>
                      <w:lang w:eastAsia="en-GB"/>
                    </w:rPr>
                    <w:t>2017</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525D8F" w:rsidRPr="00C96F7F" w:rsidRDefault="009916D5" w:rsidP="00853E5D">
                  <w:pPr>
                    <w:jc w:val="right"/>
                    <w:rPr>
                      <w:rFonts w:asciiTheme="minorHAnsi" w:hAnsiTheme="minorHAnsi" w:cstheme="minorHAnsi"/>
                      <w:color w:val="000000"/>
                      <w:sz w:val="20"/>
                      <w:szCs w:val="20"/>
                      <w:lang w:eastAsia="en-GB"/>
                    </w:rPr>
                  </w:pPr>
                  <w:r w:rsidRPr="00C96F7F">
                    <w:rPr>
                      <w:rFonts w:asciiTheme="minorHAnsi" w:hAnsiTheme="minorHAnsi" w:cstheme="minorHAnsi"/>
                      <w:color w:val="000000"/>
                      <w:sz w:val="20"/>
                      <w:szCs w:val="20"/>
                      <w:lang w:eastAsia="en-GB"/>
                    </w:rPr>
                    <w:t>69.1</w:t>
                  </w:r>
                  <w:r w:rsidR="00525D8F" w:rsidRPr="00C96F7F">
                    <w:rPr>
                      <w:rFonts w:asciiTheme="minorHAnsi" w:hAnsiTheme="minorHAnsi" w:cstheme="minorHAnsi"/>
                      <w:color w:val="000000"/>
                      <w:sz w:val="20"/>
                      <w:szCs w:val="20"/>
                      <w:lang w:eastAsia="en-GB"/>
                    </w:rPr>
                    <w:t>%</w:t>
                  </w:r>
                </w:p>
              </w:tc>
            </w:tr>
            <w:tr w:rsidR="00132D38" w:rsidRPr="00C96F7F" w:rsidTr="00210C08">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2D38" w:rsidRPr="00C96F7F" w:rsidRDefault="00132D38" w:rsidP="00853E5D">
                  <w:pPr>
                    <w:rPr>
                      <w:rFonts w:asciiTheme="minorHAnsi" w:hAnsiTheme="minorHAnsi" w:cstheme="minorHAnsi"/>
                      <w:b/>
                      <w:bCs/>
                      <w:color w:val="000000"/>
                      <w:sz w:val="20"/>
                      <w:szCs w:val="20"/>
                      <w:lang w:eastAsia="en-GB"/>
                    </w:rPr>
                  </w:pPr>
                  <w:r w:rsidRPr="00C96F7F">
                    <w:rPr>
                      <w:rFonts w:asciiTheme="minorHAnsi" w:hAnsiTheme="minorHAnsi" w:cstheme="minorHAnsi"/>
                      <w:b/>
                      <w:bCs/>
                      <w:color w:val="000000"/>
                      <w:sz w:val="20"/>
                      <w:szCs w:val="20"/>
                      <w:lang w:eastAsia="en-GB"/>
                    </w:rPr>
                    <w:t>2018</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132D38" w:rsidRPr="00C96F7F" w:rsidRDefault="00734E05" w:rsidP="00853E5D">
                  <w:pPr>
                    <w:jc w:val="right"/>
                    <w:rPr>
                      <w:rFonts w:asciiTheme="minorHAnsi" w:hAnsiTheme="minorHAnsi" w:cstheme="minorHAnsi"/>
                      <w:color w:val="000000"/>
                      <w:sz w:val="20"/>
                      <w:szCs w:val="20"/>
                      <w:lang w:eastAsia="en-GB"/>
                    </w:rPr>
                  </w:pPr>
                  <w:r w:rsidRPr="00C96F7F">
                    <w:rPr>
                      <w:rFonts w:asciiTheme="minorHAnsi" w:hAnsiTheme="minorHAnsi" w:cstheme="minorHAnsi"/>
                      <w:color w:val="000000"/>
                      <w:sz w:val="20"/>
                      <w:szCs w:val="20"/>
                      <w:lang w:eastAsia="en-GB"/>
                    </w:rPr>
                    <w:t>70.0</w:t>
                  </w:r>
                  <w:r w:rsidR="00132D38" w:rsidRPr="00C96F7F">
                    <w:rPr>
                      <w:rFonts w:asciiTheme="minorHAnsi" w:hAnsiTheme="minorHAnsi" w:cstheme="minorHAnsi"/>
                      <w:color w:val="000000"/>
                      <w:sz w:val="20"/>
                      <w:szCs w:val="20"/>
                      <w:lang w:eastAsia="en-GB"/>
                    </w:rPr>
                    <w:t>%</w:t>
                  </w:r>
                </w:p>
              </w:tc>
            </w:tr>
            <w:tr w:rsidR="00182BD5" w:rsidRPr="00C96F7F" w:rsidTr="00210C08">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BD5" w:rsidRPr="00C96F7F" w:rsidRDefault="00182BD5" w:rsidP="00853E5D">
                  <w:pPr>
                    <w:rPr>
                      <w:rFonts w:asciiTheme="minorHAnsi" w:hAnsiTheme="minorHAnsi" w:cstheme="minorHAnsi"/>
                      <w:b/>
                      <w:bCs/>
                      <w:color w:val="000000"/>
                      <w:sz w:val="20"/>
                      <w:szCs w:val="20"/>
                      <w:lang w:eastAsia="en-GB"/>
                    </w:rPr>
                  </w:pPr>
                  <w:r w:rsidRPr="00C96F7F">
                    <w:rPr>
                      <w:rFonts w:asciiTheme="minorHAnsi" w:hAnsiTheme="minorHAnsi" w:cstheme="minorHAnsi"/>
                      <w:b/>
                      <w:bCs/>
                      <w:color w:val="000000"/>
                      <w:sz w:val="20"/>
                      <w:szCs w:val="20"/>
                      <w:lang w:eastAsia="en-GB"/>
                    </w:rPr>
                    <w:t>2019</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182BD5" w:rsidRPr="00C96F7F" w:rsidRDefault="004763FA" w:rsidP="00853E5D">
                  <w:pPr>
                    <w:jc w:val="right"/>
                    <w:rPr>
                      <w:rFonts w:asciiTheme="minorHAnsi" w:hAnsiTheme="minorHAnsi" w:cstheme="minorHAnsi"/>
                      <w:color w:val="000000"/>
                      <w:sz w:val="20"/>
                      <w:szCs w:val="20"/>
                      <w:lang w:eastAsia="en-GB"/>
                    </w:rPr>
                  </w:pPr>
                  <w:r w:rsidRPr="00C96F7F">
                    <w:rPr>
                      <w:rFonts w:asciiTheme="minorHAnsi" w:hAnsiTheme="minorHAnsi" w:cstheme="minorHAnsi"/>
                      <w:color w:val="000000"/>
                      <w:sz w:val="20"/>
                      <w:szCs w:val="20"/>
                      <w:lang w:eastAsia="en-GB"/>
                    </w:rPr>
                    <w:t>71.9%</w:t>
                  </w:r>
                </w:p>
              </w:tc>
            </w:tr>
          </w:tbl>
          <w:p w:rsidR="002F476A" w:rsidRPr="00C96F7F" w:rsidRDefault="002F476A" w:rsidP="002F476A">
            <w:pPr>
              <w:rPr>
                <w:rFonts w:asciiTheme="minorHAnsi" w:hAnsiTheme="minorHAnsi" w:cstheme="minorHAnsi"/>
                <w:sz w:val="20"/>
                <w:szCs w:val="20"/>
              </w:rPr>
            </w:pPr>
          </w:p>
        </w:tc>
      </w:tr>
      <w:tr w:rsidR="002F476A" w:rsidRPr="00C96F7F" w:rsidTr="00C96F7F">
        <w:trPr>
          <w:trHeight w:val="507"/>
        </w:trPr>
        <w:tc>
          <w:tcPr>
            <w:tcW w:w="2972" w:type="dxa"/>
            <w:shd w:val="clear" w:color="auto" w:fill="D9D9D9" w:themeFill="background1" w:themeFillShade="D9"/>
            <w:vAlign w:val="center"/>
          </w:tcPr>
          <w:p w:rsidR="002F476A" w:rsidRPr="00C96F7F" w:rsidRDefault="002F476A" w:rsidP="001E6913">
            <w:pPr>
              <w:rPr>
                <w:rFonts w:asciiTheme="minorHAnsi" w:hAnsiTheme="minorHAnsi" w:cstheme="minorHAnsi"/>
                <w:b/>
                <w:sz w:val="20"/>
                <w:szCs w:val="20"/>
                <w:u w:val="single"/>
              </w:rPr>
            </w:pPr>
            <w:r w:rsidRPr="00C96F7F">
              <w:rPr>
                <w:rFonts w:asciiTheme="minorHAnsi" w:hAnsiTheme="minorHAnsi" w:cstheme="minorHAnsi"/>
                <w:b/>
                <w:sz w:val="20"/>
                <w:szCs w:val="20"/>
                <w:u w:val="single"/>
              </w:rPr>
              <w:t xml:space="preserve">For Survey Data </w:t>
            </w:r>
          </w:p>
          <w:p w:rsidR="002F476A" w:rsidRPr="00C96F7F" w:rsidRDefault="002F476A" w:rsidP="001E6913">
            <w:pPr>
              <w:rPr>
                <w:rFonts w:asciiTheme="minorHAnsi" w:hAnsiTheme="minorHAnsi" w:cstheme="minorHAnsi"/>
                <w:b/>
                <w:sz w:val="20"/>
                <w:szCs w:val="20"/>
              </w:rPr>
            </w:pPr>
            <w:r w:rsidRPr="00C96F7F">
              <w:rPr>
                <w:rFonts w:asciiTheme="minorHAnsi" w:hAnsiTheme="minorHAnsi" w:cstheme="minorHAnsi"/>
                <w:b/>
                <w:sz w:val="20"/>
                <w:szCs w:val="20"/>
              </w:rPr>
              <w:t>Sample size and confidence interval for the latest available year:</w:t>
            </w:r>
          </w:p>
        </w:tc>
        <w:tc>
          <w:tcPr>
            <w:tcW w:w="7631" w:type="dxa"/>
            <w:gridSpan w:val="2"/>
            <w:vAlign w:val="center"/>
          </w:tcPr>
          <w:p w:rsidR="002F476A" w:rsidRPr="00C96F7F" w:rsidRDefault="002F476A" w:rsidP="002F476A">
            <w:pPr>
              <w:rPr>
                <w:rFonts w:asciiTheme="minorHAnsi" w:hAnsiTheme="minorHAnsi" w:cstheme="minorHAnsi"/>
                <w:sz w:val="20"/>
                <w:szCs w:val="20"/>
              </w:rPr>
            </w:pPr>
            <w:r w:rsidRPr="00C96F7F">
              <w:rPr>
                <w:rFonts w:asciiTheme="minorHAnsi" w:hAnsiTheme="minorHAnsi" w:cstheme="minorHAnsi"/>
                <w:sz w:val="20"/>
                <w:szCs w:val="20"/>
              </w:rPr>
              <w:t>Sample size:</w:t>
            </w:r>
            <w:r w:rsidR="00734E05" w:rsidRPr="00C96F7F">
              <w:rPr>
                <w:rFonts w:asciiTheme="minorHAnsi" w:hAnsiTheme="minorHAnsi" w:cstheme="minorHAnsi"/>
                <w:sz w:val="20"/>
                <w:szCs w:val="20"/>
              </w:rPr>
              <w:t xml:space="preserve"> </w:t>
            </w:r>
            <w:r w:rsidR="004763FA" w:rsidRPr="00C96F7F">
              <w:rPr>
                <w:rFonts w:asciiTheme="minorHAnsi" w:hAnsiTheme="minorHAnsi" w:cstheme="minorHAnsi"/>
                <w:sz w:val="20"/>
                <w:szCs w:val="20"/>
              </w:rPr>
              <w:t>6,595</w:t>
            </w:r>
          </w:p>
          <w:p w:rsidR="002F476A" w:rsidRPr="00C96F7F" w:rsidRDefault="002F476A" w:rsidP="004763FA">
            <w:pPr>
              <w:rPr>
                <w:rFonts w:asciiTheme="minorHAnsi" w:hAnsiTheme="minorHAnsi" w:cstheme="minorHAnsi"/>
                <w:sz w:val="20"/>
                <w:szCs w:val="20"/>
              </w:rPr>
            </w:pPr>
            <w:r w:rsidRPr="00C96F7F">
              <w:rPr>
                <w:rFonts w:asciiTheme="minorHAnsi" w:hAnsiTheme="minorHAnsi" w:cstheme="minorHAnsi"/>
                <w:sz w:val="20"/>
                <w:szCs w:val="20"/>
              </w:rPr>
              <w:t xml:space="preserve">Confidence interval: +/- </w:t>
            </w:r>
            <w:r w:rsidR="00734E05" w:rsidRPr="00C96F7F">
              <w:rPr>
                <w:rFonts w:asciiTheme="minorHAnsi" w:hAnsiTheme="minorHAnsi" w:cstheme="minorHAnsi"/>
                <w:sz w:val="20"/>
                <w:szCs w:val="20"/>
              </w:rPr>
              <w:t>1.</w:t>
            </w:r>
            <w:r w:rsidR="004763FA" w:rsidRPr="00C96F7F">
              <w:rPr>
                <w:rFonts w:asciiTheme="minorHAnsi" w:hAnsiTheme="minorHAnsi" w:cstheme="minorHAnsi"/>
                <w:sz w:val="20"/>
                <w:szCs w:val="20"/>
              </w:rPr>
              <w:t>1</w:t>
            </w:r>
            <w:r w:rsidRPr="00C96F7F">
              <w:rPr>
                <w:rFonts w:asciiTheme="minorHAnsi" w:hAnsiTheme="minorHAnsi" w:cstheme="minorHAnsi"/>
                <w:sz w:val="20"/>
                <w:szCs w:val="20"/>
              </w:rPr>
              <w:t>pps</w:t>
            </w:r>
          </w:p>
        </w:tc>
      </w:tr>
      <w:tr w:rsidR="002F476A" w:rsidRPr="00C96F7F" w:rsidTr="00C96F7F">
        <w:trPr>
          <w:trHeight w:val="737"/>
        </w:trPr>
        <w:tc>
          <w:tcPr>
            <w:tcW w:w="2972" w:type="dxa"/>
            <w:shd w:val="clear" w:color="auto" w:fill="D9D9D9" w:themeFill="background1" w:themeFillShade="D9"/>
            <w:vAlign w:val="center"/>
          </w:tcPr>
          <w:p w:rsidR="002F476A" w:rsidRPr="00C96F7F" w:rsidRDefault="00C96F7F" w:rsidP="001E6913">
            <w:pPr>
              <w:rPr>
                <w:rFonts w:asciiTheme="minorHAnsi" w:hAnsiTheme="minorHAnsi" w:cstheme="minorHAnsi"/>
                <w:b/>
                <w:sz w:val="20"/>
                <w:szCs w:val="20"/>
              </w:rPr>
            </w:pPr>
            <w:r w:rsidRPr="008F671D">
              <w:rPr>
                <w:rFonts w:asciiTheme="minorHAnsi" w:hAnsiTheme="minorHAnsi"/>
                <w:b/>
                <w:sz w:val="20"/>
              </w:rPr>
              <w:t>Please indicate whether UK/</w:t>
            </w:r>
            <w:proofErr w:type="spellStart"/>
            <w:r w:rsidRPr="008F671D">
              <w:rPr>
                <w:rFonts w:asciiTheme="minorHAnsi" w:hAnsiTheme="minorHAnsi"/>
                <w:b/>
                <w:sz w:val="20"/>
              </w:rPr>
              <w:t>RoI</w:t>
            </w:r>
            <w:proofErr w:type="spellEnd"/>
            <w:r w:rsidRPr="008F671D">
              <w:rPr>
                <w:rFonts w:asciiTheme="minorHAnsi" w:hAnsiTheme="minorHAnsi"/>
                <w:b/>
                <w:sz w:val="20"/>
              </w:rPr>
              <w:t>/International Comparisons are available:</w:t>
            </w:r>
          </w:p>
        </w:tc>
        <w:tc>
          <w:tcPr>
            <w:tcW w:w="7631" w:type="dxa"/>
            <w:gridSpan w:val="2"/>
            <w:vAlign w:val="center"/>
          </w:tcPr>
          <w:p w:rsidR="00094FD6" w:rsidRPr="00C96F7F" w:rsidRDefault="002F476A" w:rsidP="002F476A">
            <w:pPr>
              <w:rPr>
                <w:rFonts w:asciiTheme="minorHAnsi" w:hAnsiTheme="minorHAnsi" w:cstheme="minorHAnsi"/>
                <w:sz w:val="20"/>
                <w:szCs w:val="20"/>
              </w:rPr>
            </w:pPr>
            <w:r w:rsidRPr="00C96F7F">
              <w:rPr>
                <w:rFonts w:asciiTheme="minorHAnsi" w:hAnsiTheme="minorHAnsi" w:cstheme="minorHAnsi"/>
                <w:sz w:val="20"/>
                <w:szCs w:val="20"/>
              </w:rPr>
              <w:t>UK:    Yes</w:t>
            </w:r>
            <w:r w:rsidR="005A45E9" w:rsidRPr="00C96F7F">
              <w:rPr>
                <w:rFonts w:asciiTheme="minorHAnsi" w:hAnsiTheme="minorHAnsi" w:cstheme="minorHAnsi"/>
                <w:sz w:val="20"/>
                <w:szCs w:val="20"/>
              </w:rPr>
              <w:t xml:space="preserve">  </w:t>
            </w:r>
          </w:p>
          <w:p w:rsidR="002F476A" w:rsidRPr="00C96F7F" w:rsidRDefault="002F476A" w:rsidP="002F476A">
            <w:pPr>
              <w:rPr>
                <w:rFonts w:asciiTheme="minorHAnsi" w:hAnsiTheme="minorHAnsi" w:cstheme="minorHAnsi"/>
                <w:sz w:val="20"/>
                <w:szCs w:val="20"/>
              </w:rPr>
            </w:pPr>
            <w:r w:rsidRPr="00C96F7F">
              <w:rPr>
                <w:rFonts w:asciiTheme="minorHAnsi" w:hAnsiTheme="minorHAnsi" w:cstheme="minorHAnsi"/>
                <w:sz w:val="20"/>
                <w:szCs w:val="20"/>
              </w:rPr>
              <w:t>UK Regional:  Yes</w:t>
            </w:r>
          </w:p>
          <w:p w:rsidR="002F476A" w:rsidRPr="00C96F7F" w:rsidRDefault="002F476A" w:rsidP="002F476A">
            <w:pPr>
              <w:rPr>
                <w:rFonts w:asciiTheme="minorHAnsi" w:hAnsiTheme="minorHAnsi" w:cstheme="minorHAnsi"/>
                <w:sz w:val="20"/>
                <w:szCs w:val="20"/>
              </w:rPr>
            </w:pPr>
            <w:proofErr w:type="spellStart"/>
            <w:r w:rsidRPr="00C96F7F">
              <w:rPr>
                <w:rFonts w:asciiTheme="minorHAnsi" w:hAnsiTheme="minorHAnsi" w:cstheme="minorHAnsi"/>
                <w:sz w:val="20"/>
                <w:szCs w:val="20"/>
              </w:rPr>
              <w:t>RoI</w:t>
            </w:r>
            <w:proofErr w:type="spellEnd"/>
            <w:r w:rsidRPr="00C96F7F">
              <w:rPr>
                <w:rFonts w:asciiTheme="minorHAnsi" w:hAnsiTheme="minorHAnsi" w:cstheme="minorHAnsi"/>
                <w:sz w:val="20"/>
                <w:szCs w:val="20"/>
              </w:rPr>
              <w:t>: Yes</w:t>
            </w:r>
          </w:p>
          <w:p w:rsidR="002F476A" w:rsidRPr="00C96F7F" w:rsidRDefault="002F476A" w:rsidP="00285EEF">
            <w:pPr>
              <w:rPr>
                <w:rFonts w:asciiTheme="minorHAnsi" w:hAnsiTheme="minorHAnsi" w:cstheme="minorHAnsi"/>
                <w:sz w:val="20"/>
                <w:szCs w:val="20"/>
              </w:rPr>
            </w:pPr>
            <w:r w:rsidRPr="00C96F7F">
              <w:rPr>
                <w:rFonts w:asciiTheme="minorHAnsi" w:hAnsiTheme="minorHAnsi" w:cstheme="minorHAnsi"/>
                <w:sz w:val="20"/>
                <w:szCs w:val="20"/>
              </w:rPr>
              <w:t xml:space="preserve">International (please specify countries): </w:t>
            </w:r>
            <w:r w:rsidR="00285EEF" w:rsidRPr="00C96F7F">
              <w:rPr>
                <w:rFonts w:asciiTheme="minorHAnsi" w:hAnsiTheme="minorHAnsi" w:cstheme="minorHAnsi"/>
                <w:sz w:val="20"/>
                <w:szCs w:val="20"/>
              </w:rPr>
              <w:t>EU</w:t>
            </w:r>
          </w:p>
        </w:tc>
      </w:tr>
      <w:tr w:rsidR="002F476A" w:rsidRPr="00C96F7F" w:rsidTr="00C96F7F">
        <w:trPr>
          <w:trHeight w:val="1333"/>
        </w:trPr>
        <w:tc>
          <w:tcPr>
            <w:tcW w:w="2972" w:type="dxa"/>
            <w:shd w:val="clear" w:color="auto" w:fill="D9D9D9" w:themeFill="background1" w:themeFillShade="D9"/>
            <w:vAlign w:val="center"/>
          </w:tcPr>
          <w:p w:rsidR="002F476A" w:rsidRPr="00C96F7F" w:rsidRDefault="00C96F7F" w:rsidP="001E6913">
            <w:pPr>
              <w:rPr>
                <w:rFonts w:asciiTheme="minorHAnsi" w:hAnsiTheme="minorHAnsi" w:cstheme="minorHAnsi"/>
                <w:b/>
                <w:sz w:val="20"/>
                <w:szCs w:val="20"/>
              </w:rPr>
            </w:pPr>
            <w:r w:rsidRPr="008F671D">
              <w:rPr>
                <w:rFonts w:asciiTheme="minorHAnsi" w:hAnsiTheme="minorHAnsi"/>
                <w:b/>
                <w:sz w:val="20"/>
              </w:rPr>
              <w:t>Please specify any</w:t>
            </w:r>
            <w:r>
              <w:rPr>
                <w:rFonts w:asciiTheme="minorHAnsi" w:hAnsiTheme="minorHAnsi"/>
                <w:b/>
                <w:sz w:val="20"/>
              </w:rPr>
              <w:t xml:space="preserve"> issues </w:t>
            </w:r>
            <w:r w:rsidRPr="008F671D">
              <w:rPr>
                <w:rFonts w:asciiTheme="minorHAnsi" w:hAnsiTheme="minorHAnsi"/>
                <w:b/>
                <w:sz w:val="20"/>
              </w:rPr>
              <w:t xml:space="preserve">in relation to </w:t>
            </w:r>
            <w:r>
              <w:rPr>
                <w:rFonts w:asciiTheme="minorHAnsi" w:hAnsiTheme="minorHAnsi"/>
                <w:b/>
                <w:sz w:val="20"/>
              </w:rPr>
              <w:t xml:space="preserve">this data. For example, data limitations, future </w:t>
            </w:r>
            <w:r w:rsidRPr="008F671D">
              <w:rPr>
                <w:rFonts w:asciiTheme="minorHAnsi" w:hAnsiTheme="minorHAnsi"/>
                <w:b/>
                <w:sz w:val="20"/>
              </w:rPr>
              <w:t>data availability</w:t>
            </w:r>
            <w:r>
              <w:rPr>
                <w:rFonts w:asciiTheme="minorHAnsi" w:hAnsiTheme="minorHAnsi"/>
                <w:b/>
                <w:sz w:val="20"/>
              </w:rPr>
              <w:t>, any</w:t>
            </w:r>
            <w:r w:rsidRPr="008F671D">
              <w:rPr>
                <w:rFonts w:asciiTheme="minorHAnsi" w:hAnsiTheme="minorHAnsi"/>
                <w:b/>
                <w:sz w:val="20"/>
              </w:rPr>
              <w:t xml:space="preserve"> changes to methodology</w:t>
            </w:r>
          </w:p>
        </w:tc>
        <w:tc>
          <w:tcPr>
            <w:tcW w:w="7631" w:type="dxa"/>
            <w:gridSpan w:val="2"/>
            <w:vAlign w:val="center"/>
          </w:tcPr>
          <w:p w:rsidR="002F476A" w:rsidRPr="00C96F7F" w:rsidRDefault="002F476A" w:rsidP="002F476A">
            <w:pPr>
              <w:pStyle w:val="ListParagraph"/>
              <w:numPr>
                <w:ilvl w:val="0"/>
                <w:numId w:val="3"/>
              </w:numPr>
              <w:ind w:left="137" w:hanging="142"/>
              <w:rPr>
                <w:rFonts w:asciiTheme="minorHAnsi" w:hAnsiTheme="minorHAnsi" w:cstheme="minorHAnsi"/>
                <w:sz w:val="20"/>
                <w:szCs w:val="20"/>
              </w:rPr>
            </w:pPr>
            <w:r w:rsidRPr="00C96F7F">
              <w:rPr>
                <w:rFonts w:asciiTheme="minorHAnsi" w:hAnsiTheme="minorHAnsi" w:cstheme="minorHAnsi"/>
                <w:sz w:val="20"/>
                <w:szCs w:val="20"/>
              </w:rPr>
              <w:t>LFS uses the International Labour Organisation (ILO) definition of employed which applies to anyone (aged 16 and over) who has done at least one hour’s paid work in the week prior to interview, or has a job they are temporarily away from. Includes unpaid family workers</w:t>
            </w:r>
            <w:r w:rsidR="00D437BC">
              <w:rPr>
                <w:rFonts w:asciiTheme="minorHAnsi" w:hAnsiTheme="minorHAnsi" w:cstheme="minorHAnsi"/>
                <w:sz w:val="20"/>
                <w:szCs w:val="20"/>
              </w:rPr>
              <w:t xml:space="preserve"> and Government-s</w:t>
            </w:r>
            <w:r w:rsidRPr="00C96F7F">
              <w:rPr>
                <w:rFonts w:asciiTheme="minorHAnsi" w:hAnsiTheme="minorHAnsi" w:cstheme="minorHAnsi"/>
                <w:sz w:val="20"/>
                <w:szCs w:val="20"/>
              </w:rPr>
              <w:t xml:space="preserve">upported </w:t>
            </w:r>
            <w:r w:rsidR="00D437BC">
              <w:rPr>
                <w:rFonts w:asciiTheme="minorHAnsi" w:hAnsiTheme="minorHAnsi" w:cstheme="minorHAnsi"/>
                <w:sz w:val="20"/>
                <w:szCs w:val="20"/>
              </w:rPr>
              <w:t>t</w:t>
            </w:r>
            <w:r w:rsidRPr="00C96F7F">
              <w:rPr>
                <w:rFonts w:asciiTheme="minorHAnsi" w:hAnsiTheme="minorHAnsi" w:cstheme="minorHAnsi"/>
                <w:sz w:val="20"/>
                <w:szCs w:val="20"/>
              </w:rPr>
              <w:t>rainees.</w:t>
            </w:r>
          </w:p>
          <w:p w:rsidR="002F476A" w:rsidRPr="00C96F7F" w:rsidRDefault="002F476A" w:rsidP="002F476A">
            <w:pPr>
              <w:pStyle w:val="ListParagraph"/>
              <w:numPr>
                <w:ilvl w:val="0"/>
                <w:numId w:val="3"/>
              </w:numPr>
              <w:ind w:left="137" w:hanging="142"/>
              <w:rPr>
                <w:rFonts w:asciiTheme="minorHAnsi" w:hAnsiTheme="minorHAnsi" w:cstheme="minorHAnsi"/>
                <w:sz w:val="20"/>
                <w:szCs w:val="20"/>
              </w:rPr>
            </w:pPr>
            <w:r w:rsidRPr="00C96F7F">
              <w:rPr>
                <w:rFonts w:asciiTheme="minorHAnsi" w:hAnsiTheme="minorHAnsi" w:cstheme="minorHAnsi"/>
                <w:sz w:val="20"/>
                <w:szCs w:val="20"/>
              </w:rPr>
              <w:t>Figures taken from the LFS are subject to sampling error that decreases as the sample size increases.</w:t>
            </w:r>
          </w:p>
          <w:p w:rsidR="00845539" w:rsidRPr="00C96F7F" w:rsidRDefault="00132D38" w:rsidP="004763FA">
            <w:pPr>
              <w:pStyle w:val="ListParagraph"/>
              <w:numPr>
                <w:ilvl w:val="0"/>
                <w:numId w:val="3"/>
              </w:numPr>
              <w:ind w:left="137" w:hanging="142"/>
              <w:rPr>
                <w:rFonts w:asciiTheme="minorHAnsi" w:hAnsiTheme="minorHAnsi" w:cstheme="minorHAnsi"/>
                <w:sz w:val="20"/>
                <w:szCs w:val="20"/>
              </w:rPr>
            </w:pPr>
            <w:r w:rsidRPr="00C96F7F">
              <w:rPr>
                <w:rFonts w:asciiTheme="minorHAnsi" w:hAnsiTheme="minorHAnsi" w:cstheme="minorHAnsi"/>
                <w:sz w:val="20"/>
                <w:szCs w:val="20"/>
              </w:rPr>
              <w:t xml:space="preserve">Rate of </w:t>
            </w:r>
            <w:r w:rsidR="004763FA" w:rsidRPr="00C96F7F">
              <w:rPr>
                <w:rFonts w:asciiTheme="minorHAnsi" w:hAnsiTheme="minorHAnsi" w:cstheme="minorHAnsi"/>
                <w:sz w:val="20"/>
                <w:szCs w:val="20"/>
              </w:rPr>
              <w:t>71.9</w:t>
            </w:r>
            <w:r w:rsidR="002F476A" w:rsidRPr="00C96F7F">
              <w:rPr>
                <w:rFonts w:asciiTheme="minorHAnsi" w:hAnsiTheme="minorHAnsi" w:cstheme="minorHAnsi"/>
                <w:sz w:val="20"/>
                <w:szCs w:val="20"/>
              </w:rPr>
              <w:t xml:space="preserve">% in </w:t>
            </w:r>
            <w:r w:rsidR="00210C08" w:rsidRPr="00C96F7F">
              <w:rPr>
                <w:rFonts w:asciiTheme="minorHAnsi" w:hAnsiTheme="minorHAnsi" w:cstheme="minorHAnsi"/>
                <w:sz w:val="20"/>
                <w:szCs w:val="20"/>
              </w:rPr>
              <w:t>Jan</w:t>
            </w:r>
            <w:r w:rsidR="00594A0C">
              <w:rPr>
                <w:rFonts w:asciiTheme="minorHAnsi" w:hAnsiTheme="minorHAnsi" w:cstheme="minorHAnsi"/>
                <w:sz w:val="20"/>
                <w:szCs w:val="20"/>
              </w:rPr>
              <w:t>uary</w:t>
            </w:r>
            <w:r w:rsidR="00853E5D" w:rsidRPr="00C96F7F">
              <w:rPr>
                <w:rFonts w:asciiTheme="minorHAnsi" w:hAnsiTheme="minorHAnsi" w:cstheme="minorHAnsi"/>
                <w:sz w:val="20"/>
                <w:szCs w:val="20"/>
              </w:rPr>
              <w:t>-</w:t>
            </w:r>
            <w:r w:rsidR="00896996" w:rsidRPr="00C96F7F">
              <w:rPr>
                <w:rFonts w:asciiTheme="minorHAnsi" w:hAnsiTheme="minorHAnsi" w:cstheme="minorHAnsi"/>
                <w:sz w:val="20"/>
                <w:szCs w:val="20"/>
              </w:rPr>
              <w:t>Dec</w:t>
            </w:r>
            <w:r w:rsidR="00594A0C">
              <w:rPr>
                <w:rFonts w:asciiTheme="minorHAnsi" w:hAnsiTheme="minorHAnsi" w:cstheme="minorHAnsi"/>
                <w:sz w:val="20"/>
                <w:szCs w:val="20"/>
              </w:rPr>
              <w:t>ember</w:t>
            </w:r>
            <w:r w:rsidR="002F476A" w:rsidRPr="00C96F7F">
              <w:rPr>
                <w:rFonts w:asciiTheme="minorHAnsi" w:hAnsiTheme="minorHAnsi" w:cstheme="minorHAnsi"/>
                <w:sz w:val="20"/>
                <w:szCs w:val="20"/>
              </w:rPr>
              <w:t xml:space="preserve"> 201</w:t>
            </w:r>
            <w:r w:rsidR="00182BD5" w:rsidRPr="00C96F7F">
              <w:rPr>
                <w:rFonts w:asciiTheme="minorHAnsi" w:hAnsiTheme="minorHAnsi" w:cstheme="minorHAnsi"/>
                <w:sz w:val="20"/>
                <w:szCs w:val="20"/>
              </w:rPr>
              <w:t>9</w:t>
            </w:r>
            <w:r w:rsidR="002F476A" w:rsidRPr="00C96F7F">
              <w:rPr>
                <w:rFonts w:asciiTheme="minorHAnsi" w:hAnsiTheme="minorHAnsi" w:cstheme="minorHAnsi"/>
                <w:sz w:val="20"/>
                <w:szCs w:val="20"/>
              </w:rPr>
              <w:t xml:space="preserve"> = </w:t>
            </w:r>
            <w:r w:rsidR="004763FA" w:rsidRPr="00C96F7F">
              <w:rPr>
                <w:rFonts w:asciiTheme="minorHAnsi" w:hAnsiTheme="minorHAnsi" w:cstheme="minorHAnsi"/>
                <w:sz w:val="20"/>
                <w:szCs w:val="20"/>
              </w:rPr>
              <w:t>839</w:t>
            </w:r>
            <w:r w:rsidR="00734E05" w:rsidRPr="00C96F7F">
              <w:rPr>
                <w:rFonts w:asciiTheme="minorHAnsi" w:hAnsiTheme="minorHAnsi" w:cstheme="minorHAnsi"/>
                <w:sz w:val="20"/>
                <w:szCs w:val="20"/>
              </w:rPr>
              <w:t>,000</w:t>
            </w:r>
            <w:r w:rsidRPr="00C96F7F">
              <w:rPr>
                <w:rFonts w:asciiTheme="minorHAnsi" w:hAnsiTheme="minorHAnsi" w:cstheme="minorHAnsi"/>
                <w:sz w:val="20"/>
                <w:szCs w:val="20"/>
              </w:rPr>
              <w:t>.</w:t>
            </w:r>
          </w:p>
        </w:tc>
      </w:tr>
      <w:tr w:rsidR="00C96F7F" w:rsidRPr="00C96F7F" w:rsidTr="00C96F7F">
        <w:trPr>
          <w:trHeight w:val="703"/>
        </w:trPr>
        <w:tc>
          <w:tcPr>
            <w:tcW w:w="9493" w:type="dxa"/>
            <w:gridSpan w:val="2"/>
            <w:shd w:val="clear" w:color="auto" w:fill="D9D9D9" w:themeFill="background1" w:themeFillShade="D9"/>
            <w:vAlign w:val="center"/>
          </w:tcPr>
          <w:p w:rsidR="00C96F7F" w:rsidRPr="00907690" w:rsidRDefault="00C96F7F" w:rsidP="00C96F7F">
            <w:pPr>
              <w:rPr>
                <w:rFonts w:asciiTheme="minorHAnsi" w:hAnsiTheme="minorHAnsi"/>
                <w:b/>
                <w:sz w:val="20"/>
                <w:szCs w:val="20"/>
              </w:rPr>
            </w:pPr>
            <w:r w:rsidRPr="00907690">
              <w:rPr>
                <w:rFonts w:asciiTheme="minorHAnsi" w:hAnsiTheme="minorHAnsi"/>
                <w:b/>
                <w:sz w:val="20"/>
                <w:szCs w:val="20"/>
              </w:rPr>
              <w:t>Is this measure being used to monitor performance against your current/latest Departmental/ Agency Plan</w:t>
            </w:r>
          </w:p>
        </w:tc>
        <w:tc>
          <w:tcPr>
            <w:tcW w:w="1110" w:type="dxa"/>
          </w:tcPr>
          <w:p w:rsidR="00C96F7F" w:rsidRPr="008F671D" w:rsidRDefault="00594A0C" w:rsidP="00C96F7F">
            <w:pPr>
              <w:rPr>
                <w:rFonts w:asciiTheme="minorHAnsi" w:hAnsiTheme="minorHAnsi"/>
                <w:sz w:val="20"/>
              </w:rPr>
            </w:pPr>
            <w:r>
              <w:rPr>
                <w:rFonts w:asciiTheme="minorHAnsi" w:hAnsiTheme="minorHAnsi"/>
                <w:sz w:val="20"/>
              </w:rPr>
              <w:t>N/</w:t>
            </w:r>
            <w:r w:rsidR="00C96F7F">
              <w:rPr>
                <w:rFonts w:asciiTheme="minorHAnsi" w:hAnsiTheme="minorHAnsi"/>
                <w:sz w:val="20"/>
              </w:rPr>
              <w:t>A</w:t>
            </w:r>
          </w:p>
        </w:tc>
      </w:tr>
      <w:tr w:rsidR="00C96F7F" w:rsidRPr="00C96F7F" w:rsidTr="00C96F7F">
        <w:tc>
          <w:tcPr>
            <w:tcW w:w="9493" w:type="dxa"/>
            <w:gridSpan w:val="2"/>
            <w:shd w:val="clear" w:color="auto" w:fill="D9D9D9" w:themeFill="background1" w:themeFillShade="D9"/>
            <w:vAlign w:val="center"/>
          </w:tcPr>
          <w:p w:rsidR="00C96F7F" w:rsidRPr="00907690" w:rsidRDefault="00C96F7F" w:rsidP="00C96F7F">
            <w:pPr>
              <w:rPr>
                <w:rFonts w:asciiTheme="minorHAnsi" w:hAnsiTheme="minorHAnsi"/>
                <w:b/>
                <w:sz w:val="20"/>
                <w:szCs w:val="20"/>
              </w:rPr>
            </w:pPr>
            <w:r w:rsidRPr="00907690">
              <w:rPr>
                <w:rFonts w:asciiTheme="minorHAnsi" w:hAnsiTheme="minorHAnsi"/>
                <w:b/>
                <w:sz w:val="20"/>
                <w:szCs w:val="20"/>
              </w:rPr>
              <w:t>If yes, please specify any particular baseline point/year for the measure which is being for performance monitoring purposes</w:t>
            </w:r>
          </w:p>
        </w:tc>
        <w:tc>
          <w:tcPr>
            <w:tcW w:w="1110" w:type="dxa"/>
          </w:tcPr>
          <w:p w:rsidR="00C96F7F" w:rsidRPr="008F671D" w:rsidRDefault="00C96F7F" w:rsidP="00C96F7F">
            <w:pPr>
              <w:rPr>
                <w:rFonts w:asciiTheme="minorHAnsi" w:hAnsiTheme="minorHAnsi"/>
                <w:sz w:val="20"/>
              </w:rPr>
            </w:pPr>
          </w:p>
        </w:tc>
      </w:tr>
    </w:tbl>
    <w:p w:rsidR="00853E5D" w:rsidRDefault="00853E5D" w:rsidP="00C85901">
      <w:pPr>
        <w:rPr>
          <w:rFonts w:asciiTheme="minorHAnsi" w:hAnsiTheme="minorHAnsi" w:cstheme="minorHAnsi"/>
          <w:sz w:val="20"/>
          <w:szCs w:val="20"/>
        </w:rPr>
      </w:pPr>
    </w:p>
    <w:tbl>
      <w:tblPr>
        <w:tblStyle w:val="TableGrid1"/>
        <w:tblW w:w="10632" w:type="dxa"/>
        <w:tblInd w:w="-5" w:type="dxa"/>
        <w:tblLayout w:type="fixed"/>
        <w:tblLook w:val="04A0" w:firstRow="1" w:lastRow="0" w:firstColumn="1" w:lastColumn="0" w:noHBand="0" w:noVBand="1"/>
      </w:tblPr>
      <w:tblGrid>
        <w:gridCol w:w="3402"/>
        <w:gridCol w:w="7230"/>
      </w:tblGrid>
      <w:tr w:rsidR="00C96F7F" w:rsidRPr="00DC13FC" w:rsidTr="00EA3312">
        <w:tc>
          <w:tcPr>
            <w:tcW w:w="3402" w:type="dxa"/>
            <w:shd w:val="clear" w:color="auto" w:fill="D9D9D9" w:themeFill="background1" w:themeFillShade="D9"/>
          </w:tcPr>
          <w:p w:rsidR="00C96F7F" w:rsidRPr="00DC13FC" w:rsidRDefault="00C96F7F" w:rsidP="00EA3312">
            <w:pPr>
              <w:rPr>
                <w:rFonts w:asciiTheme="minorHAnsi" w:hAnsiTheme="minorHAnsi"/>
                <w:b/>
                <w:sz w:val="20"/>
                <w:szCs w:val="20"/>
              </w:rPr>
            </w:pPr>
            <w:r w:rsidRPr="00DC13FC">
              <w:rPr>
                <w:rFonts w:asciiTheme="minorHAnsi" w:hAnsiTheme="minorHAnsi"/>
                <w:b/>
                <w:sz w:val="20"/>
                <w:szCs w:val="20"/>
              </w:rPr>
              <w:t>Technical Assessment Panel</w:t>
            </w:r>
          </w:p>
        </w:tc>
        <w:tc>
          <w:tcPr>
            <w:tcW w:w="7230" w:type="dxa"/>
          </w:tcPr>
          <w:p w:rsidR="00C96F7F" w:rsidRPr="00DC13FC" w:rsidRDefault="00C96F7F" w:rsidP="00EA3312">
            <w:pPr>
              <w:rPr>
                <w:rFonts w:asciiTheme="minorHAnsi" w:hAnsiTheme="minorHAnsi"/>
                <w:sz w:val="20"/>
                <w:szCs w:val="20"/>
              </w:rPr>
            </w:pPr>
          </w:p>
        </w:tc>
      </w:tr>
      <w:tr w:rsidR="00C96F7F" w:rsidRPr="00DC13FC" w:rsidTr="00EA3312">
        <w:tc>
          <w:tcPr>
            <w:tcW w:w="3402" w:type="dxa"/>
            <w:shd w:val="clear" w:color="auto" w:fill="D9D9D9" w:themeFill="background1" w:themeFillShade="D9"/>
          </w:tcPr>
          <w:p w:rsidR="00C96F7F" w:rsidRPr="00DC13FC" w:rsidRDefault="00C96F7F" w:rsidP="00EA3312">
            <w:pPr>
              <w:rPr>
                <w:rFonts w:asciiTheme="minorHAnsi" w:hAnsiTheme="minorHAnsi"/>
                <w:b/>
                <w:sz w:val="20"/>
                <w:szCs w:val="20"/>
              </w:rPr>
            </w:pPr>
            <w:r w:rsidRPr="00DC13FC">
              <w:rPr>
                <w:rFonts w:asciiTheme="minorHAnsi" w:hAnsiTheme="minorHAnsi"/>
                <w:b/>
                <w:sz w:val="20"/>
                <w:szCs w:val="20"/>
              </w:rPr>
              <w:t>Baseline Year</w:t>
            </w:r>
          </w:p>
        </w:tc>
        <w:tc>
          <w:tcPr>
            <w:tcW w:w="7230" w:type="dxa"/>
          </w:tcPr>
          <w:p w:rsidR="00C96F7F" w:rsidRPr="00DC13FC" w:rsidRDefault="00C96F7F" w:rsidP="00EA3312">
            <w:pPr>
              <w:rPr>
                <w:rFonts w:asciiTheme="minorHAnsi" w:hAnsiTheme="minorHAnsi"/>
                <w:sz w:val="20"/>
                <w:szCs w:val="20"/>
              </w:rPr>
            </w:pPr>
            <w:r>
              <w:rPr>
                <w:rFonts w:asciiTheme="minorHAnsi" w:hAnsiTheme="minorHAnsi"/>
                <w:sz w:val="20"/>
                <w:szCs w:val="20"/>
              </w:rPr>
              <w:t>2015</w:t>
            </w:r>
          </w:p>
        </w:tc>
      </w:tr>
      <w:tr w:rsidR="00C96F7F" w:rsidRPr="00DC13FC" w:rsidTr="00EA3312">
        <w:trPr>
          <w:trHeight w:val="496"/>
        </w:trPr>
        <w:tc>
          <w:tcPr>
            <w:tcW w:w="3402" w:type="dxa"/>
            <w:shd w:val="clear" w:color="auto" w:fill="D9D9D9" w:themeFill="background1" w:themeFillShade="D9"/>
          </w:tcPr>
          <w:p w:rsidR="00C96F7F" w:rsidRPr="00DC13FC" w:rsidRDefault="00C96F7F" w:rsidP="00EA3312">
            <w:pPr>
              <w:rPr>
                <w:rFonts w:asciiTheme="minorHAnsi" w:hAnsiTheme="minorHAnsi"/>
                <w:b/>
                <w:sz w:val="20"/>
                <w:szCs w:val="20"/>
              </w:rPr>
            </w:pPr>
            <w:r w:rsidRPr="00DC13FC">
              <w:rPr>
                <w:rFonts w:asciiTheme="minorHAnsi" w:hAnsiTheme="minorHAnsi"/>
                <w:b/>
                <w:sz w:val="20"/>
                <w:szCs w:val="20"/>
              </w:rPr>
              <w:t>Criteria for reporting change from the baseline</w:t>
            </w:r>
          </w:p>
        </w:tc>
        <w:tc>
          <w:tcPr>
            <w:tcW w:w="7230" w:type="dxa"/>
          </w:tcPr>
          <w:p w:rsidR="00C96F7F" w:rsidRPr="00DC13FC" w:rsidRDefault="00594A0C" w:rsidP="00EA3312">
            <w:pPr>
              <w:rPr>
                <w:rFonts w:asciiTheme="minorHAnsi" w:hAnsiTheme="minorHAnsi"/>
                <w:sz w:val="20"/>
                <w:szCs w:val="20"/>
              </w:rPr>
            </w:pPr>
            <w:r w:rsidRPr="00594A0C">
              <w:rPr>
                <w:rFonts w:asciiTheme="minorHAnsi" w:hAnsiTheme="minorHAnsi"/>
                <w:sz w:val="20"/>
                <w:szCs w:val="20"/>
              </w:rPr>
              <w:t>Statistically significant change of +/- 1.8pps in the rate of employment from 2015 rate.</w:t>
            </w:r>
          </w:p>
        </w:tc>
      </w:tr>
    </w:tbl>
    <w:p w:rsidR="00C96F7F" w:rsidRDefault="00C96F7F" w:rsidP="00C85901">
      <w:pPr>
        <w:rPr>
          <w:rFonts w:asciiTheme="minorHAnsi" w:hAnsiTheme="minorHAnsi" w:cstheme="minorHAnsi"/>
          <w:sz w:val="20"/>
          <w:szCs w:val="20"/>
        </w:rPr>
      </w:pPr>
    </w:p>
    <w:p w:rsidR="00C96F7F" w:rsidRDefault="00C96F7F" w:rsidP="00C85901">
      <w:pPr>
        <w:rPr>
          <w:rFonts w:asciiTheme="minorHAnsi" w:hAnsiTheme="minorHAnsi" w:cstheme="minorHAnsi"/>
          <w:sz w:val="20"/>
          <w:szCs w:val="20"/>
        </w:rPr>
      </w:pPr>
    </w:p>
    <w:p w:rsidR="00C96F7F" w:rsidRDefault="00C96F7F" w:rsidP="00C85901">
      <w:pPr>
        <w:rPr>
          <w:rFonts w:asciiTheme="minorHAnsi" w:hAnsiTheme="minorHAnsi" w:cstheme="minorHAnsi"/>
          <w:sz w:val="20"/>
          <w:szCs w:val="20"/>
        </w:rPr>
      </w:pPr>
    </w:p>
    <w:p w:rsidR="00C96F7F" w:rsidRPr="00C96F7F" w:rsidRDefault="00C96F7F" w:rsidP="00C85901">
      <w:pPr>
        <w:rPr>
          <w:rFonts w:asciiTheme="minorHAnsi" w:hAnsiTheme="minorHAnsi" w:cstheme="minorHAnsi"/>
          <w:sz w:val="20"/>
          <w:szCs w:val="20"/>
        </w:rPr>
      </w:pPr>
      <w:bookmarkStart w:id="0" w:name="_GoBack"/>
      <w:bookmarkEnd w:id="0"/>
    </w:p>
    <w:tbl>
      <w:tblPr>
        <w:tblStyle w:val="TableGrid"/>
        <w:tblW w:w="9658" w:type="dxa"/>
        <w:tblLook w:val="04A0" w:firstRow="1" w:lastRow="0" w:firstColumn="1" w:lastColumn="0" w:noHBand="0" w:noVBand="1"/>
      </w:tblPr>
      <w:tblGrid>
        <w:gridCol w:w="4219"/>
        <w:gridCol w:w="903"/>
        <w:gridCol w:w="4536"/>
      </w:tblGrid>
      <w:tr w:rsidR="00C85901" w:rsidRPr="00C96F7F" w:rsidTr="00C96F7F">
        <w:trPr>
          <w:trHeight w:val="567"/>
        </w:trPr>
        <w:tc>
          <w:tcPr>
            <w:tcW w:w="4219" w:type="dxa"/>
            <w:tcBorders>
              <w:top w:val="nil"/>
              <w:left w:val="nil"/>
            </w:tcBorders>
            <w:shd w:val="clear" w:color="auto" w:fill="auto"/>
            <w:vAlign w:val="center"/>
          </w:tcPr>
          <w:p w:rsidR="00C85901" w:rsidRPr="00C96F7F" w:rsidRDefault="00C96F7F" w:rsidP="002F476A">
            <w:pPr>
              <w:rPr>
                <w:rFonts w:asciiTheme="minorHAnsi" w:hAnsiTheme="minorHAnsi" w:cstheme="minorHAnsi"/>
                <w:b/>
                <w:sz w:val="20"/>
                <w:szCs w:val="20"/>
              </w:rPr>
            </w:pPr>
            <w:r>
              <w:rPr>
                <w:rFonts w:asciiTheme="minorHAnsi" w:hAnsiTheme="minorHAnsi" w:cstheme="minorHAnsi"/>
                <w:b/>
                <w:sz w:val="20"/>
                <w:szCs w:val="20"/>
              </w:rPr>
              <w:t>Available groupings*</w:t>
            </w:r>
          </w:p>
        </w:tc>
        <w:tc>
          <w:tcPr>
            <w:tcW w:w="903" w:type="dxa"/>
            <w:vAlign w:val="center"/>
          </w:tcPr>
          <w:p w:rsidR="00C85901" w:rsidRPr="00C96F7F" w:rsidRDefault="00C85901" w:rsidP="002F476A">
            <w:pPr>
              <w:rPr>
                <w:rFonts w:asciiTheme="minorHAnsi" w:hAnsiTheme="minorHAnsi" w:cstheme="minorHAnsi"/>
                <w:b/>
                <w:sz w:val="20"/>
                <w:szCs w:val="20"/>
              </w:rPr>
            </w:pPr>
            <w:r w:rsidRPr="00C96F7F">
              <w:rPr>
                <w:rFonts w:asciiTheme="minorHAnsi" w:hAnsiTheme="minorHAnsi" w:cstheme="minorHAnsi"/>
                <w:b/>
                <w:sz w:val="20"/>
                <w:szCs w:val="20"/>
              </w:rPr>
              <w:t>Yes/No</w:t>
            </w:r>
          </w:p>
        </w:tc>
        <w:tc>
          <w:tcPr>
            <w:tcW w:w="4536" w:type="dxa"/>
            <w:vAlign w:val="center"/>
          </w:tcPr>
          <w:p w:rsidR="00C85901" w:rsidRPr="00C96F7F" w:rsidRDefault="00C85901" w:rsidP="002F476A">
            <w:pPr>
              <w:rPr>
                <w:rFonts w:asciiTheme="minorHAnsi" w:hAnsiTheme="minorHAnsi" w:cstheme="minorHAnsi"/>
                <w:b/>
                <w:sz w:val="20"/>
                <w:szCs w:val="20"/>
              </w:rPr>
            </w:pPr>
            <w:r w:rsidRPr="00C96F7F">
              <w:rPr>
                <w:rFonts w:asciiTheme="minorHAnsi" w:hAnsiTheme="minorHAnsi" w:cstheme="minorHAnsi"/>
                <w:b/>
                <w:sz w:val="20"/>
                <w:szCs w:val="20"/>
              </w:rPr>
              <w:t>Notes</w:t>
            </w:r>
          </w:p>
        </w:tc>
      </w:tr>
      <w:tr w:rsidR="002F476A" w:rsidRPr="00C96F7F" w:rsidTr="002F476A">
        <w:trPr>
          <w:trHeight w:val="340"/>
        </w:trPr>
        <w:tc>
          <w:tcPr>
            <w:tcW w:w="4219" w:type="dxa"/>
            <w:shd w:val="clear" w:color="auto" w:fill="D9D9D9" w:themeFill="background1" w:themeFillShade="D9"/>
            <w:vAlign w:val="center"/>
          </w:tcPr>
          <w:p w:rsidR="002F476A" w:rsidRPr="00C96F7F" w:rsidRDefault="002F476A" w:rsidP="001E6913">
            <w:pPr>
              <w:rPr>
                <w:rFonts w:asciiTheme="minorHAnsi" w:hAnsiTheme="minorHAnsi" w:cstheme="minorHAnsi"/>
                <w:b/>
                <w:sz w:val="20"/>
                <w:szCs w:val="20"/>
              </w:rPr>
            </w:pPr>
            <w:r w:rsidRPr="00C96F7F">
              <w:rPr>
                <w:rFonts w:asciiTheme="minorHAnsi" w:hAnsiTheme="minorHAnsi" w:cstheme="minorHAnsi"/>
                <w:b/>
                <w:sz w:val="20"/>
                <w:szCs w:val="20"/>
              </w:rPr>
              <w:t xml:space="preserve"> NI Level</w:t>
            </w:r>
          </w:p>
        </w:tc>
        <w:tc>
          <w:tcPr>
            <w:tcW w:w="903" w:type="dxa"/>
            <w:vAlign w:val="center"/>
          </w:tcPr>
          <w:p w:rsidR="002F476A" w:rsidRPr="00C96F7F" w:rsidRDefault="002F476A" w:rsidP="002F476A">
            <w:pPr>
              <w:rPr>
                <w:rFonts w:asciiTheme="minorHAnsi" w:hAnsiTheme="minorHAnsi" w:cstheme="minorHAnsi"/>
                <w:sz w:val="20"/>
                <w:szCs w:val="20"/>
              </w:rPr>
            </w:pPr>
            <w:r w:rsidRPr="00C96F7F">
              <w:rPr>
                <w:rFonts w:asciiTheme="minorHAnsi" w:hAnsiTheme="minorHAnsi" w:cstheme="minorHAnsi"/>
                <w:sz w:val="20"/>
                <w:szCs w:val="20"/>
              </w:rPr>
              <w:t>Yes</w:t>
            </w:r>
          </w:p>
        </w:tc>
        <w:tc>
          <w:tcPr>
            <w:tcW w:w="4536" w:type="dxa"/>
            <w:vAlign w:val="center"/>
          </w:tcPr>
          <w:p w:rsidR="002F476A" w:rsidRPr="00C96F7F" w:rsidRDefault="002F476A" w:rsidP="002F476A">
            <w:pPr>
              <w:rPr>
                <w:rFonts w:asciiTheme="minorHAnsi" w:hAnsiTheme="minorHAnsi" w:cstheme="minorHAnsi"/>
                <w:sz w:val="20"/>
                <w:szCs w:val="20"/>
              </w:rPr>
            </w:pPr>
          </w:p>
        </w:tc>
      </w:tr>
      <w:tr w:rsidR="002F476A" w:rsidRPr="00C96F7F" w:rsidTr="002F476A">
        <w:trPr>
          <w:trHeight w:val="340"/>
        </w:trPr>
        <w:tc>
          <w:tcPr>
            <w:tcW w:w="4219" w:type="dxa"/>
            <w:shd w:val="clear" w:color="auto" w:fill="D9D9D9" w:themeFill="background1" w:themeFillShade="D9"/>
            <w:vAlign w:val="center"/>
          </w:tcPr>
          <w:p w:rsidR="002F476A" w:rsidRPr="00C96F7F" w:rsidRDefault="002F476A" w:rsidP="001E6913">
            <w:pPr>
              <w:rPr>
                <w:rFonts w:asciiTheme="minorHAnsi" w:hAnsiTheme="minorHAnsi" w:cstheme="minorHAnsi"/>
                <w:b/>
                <w:sz w:val="20"/>
                <w:szCs w:val="20"/>
              </w:rPr>
            </w:pPr>
            <w:r w:rsidRPr="00C96F7F">
              <w:rPr>
                <w:rFonts w:asciiTheme="minorHAnsi" w:hAnsiTheme="minorHAnsi" w:cstheme="minorHAnsi"/>
                <w:b/>
                <w:sz w:val="20"/>
                <w:szCs w:val="20"/>
              </w:rPr>
              <w:t>Parliamentary Constituency level</w:t>
            </w:r>
          </w:p>
        </w:tc>
        <w:tc>
          <w:tcPr>
            <w:tcW w:w="903" w:type="dxa"/>
            <w:vAlign w:val="center"/>
          </w:tcPr>
          <w:p w:rsidR="002F476A" w:rsidRPr="00C96F7F" w:rsidRDefault="002F476A" w:rsidP="002F476A">
            <w:pPr>
              <w:rPr>
                <w:rFonts w:asciiTheme="minorHAnsi" w:hAnsiTheme="minorHAnsi" w:cstheme="minorHAnsi"/>
                <w:sz w:val="20"/>
                <w:szCs w:val="20"/>
              </w:rPr>
            </w:pPr>
            <w:r w:rsidRPr="00C96F7F">
              <w:rPr>
                <w:rFonts w:asciiTheme="minorHAnsi" w:hAnsiTheme="minorHAnsi" w:cstheme="minorHAnsi"/>
                <w:sz w:val="20"/>
                <w:szCs w:val="20"/>
              </w:rPr>
              <w:t>Yes</w:t>
            </w:r>
          </w:p>
        </w:tc>
        <w:tc>
          <w:tcPr>
            <w:tcW w:w="4536" w:type="dxa"/>
            <w:vAlign w:val="center"/>
          </w:tcPr>
          <w:p w:rsidR="002F476A" w:rsidRPr="00C96F7F" w:rsidRDefault="002F476A" w:rsidP="002F476A">
            <w:pPr>
              <w:rPr>
                <w:rFonts w:asciiTheme="minorHAnsi" w:hAnsiTheme="minorHAnsi" w:cstheme="minorHAnsi"/>
                <w:sz w:val="20"/>
                <w:szCs w:val="20"/>
              </w:rPr>
            </w:pPr>
          </w:p>
        </w:tc>
      </w:tr>
      <w:tr w:rsidR="002F476A" w:rsidRPr="00C96F7F" w:rsidTr="002F476A">
        <w:trPr>
          <w:trHeight w:val="340"/>
        </w:trPr>
        <w:tc>
          <w:tcPr>
            <w:tcW w:w="4219" w:type="dxa"/>
            <w:shd w:val="clear" w:color="auto" w:fill="D9D9D9" w:themeFill="background1" w:themeFillShade="D9"/>
            <w:vAlign w:val="center"/>
          </w:tcPr>
          <w:p w:rsidR="002F476A" w:rsidRPr="00C96F7F" w:rsidRDefault="00055BB9" w:rsidP="001E6913">
            <w:pPr>
              <w:rPr>
                <w:rFonts w:asciiTheme="minorHAnsi" w:hAnsiTheme="minorHAnsi" w:cstheme="minorHAnsi"/>
                <w:b/>
                <w:sz w:val="20"/>
                <w:szCs w:val="20"/>
              </w:rPr>
            </w:pPr>
            <w:r w:rsidRPr="00C96F7F">
              <w:rPr>
                <w:rFonts w:asciiTheme="minorHAnsi" w:hAnsiTheme="minorHAnsi" w:cstheme="minorHAnsi"/>
                <w:b/>
                <w:sz w:val="20"/>
                <w:szCs w:val="20"/>
              </w:rPr>
              <w:t>Local Government District (2014) level</w:t>
            </w:r>
          </w:p>
        </w:tc>
        <w:tc>
          <w:tcPr>
            <w:tcW w:w="903" w:type="dxa"/>
            <w:vAlign w:val="center"/>
          </w:tcPr>
          <w:p w:rsidR="002F476A" w:rsidRPr="00C96F7F" w:rsidRDefault="002F476A" w:rsidP="002F476A">
            <w:pPr>
              <w:rPr>
                <w:rFonts w:asciiTheme="minorHAnsi" w:hAnsiTheme="minorHAnsi" w:cstheme="minorHAnsi"/>
                <w:sz w:val="20"/>
                <w:szCs w:val="20"/>
              </w:rPr>
            </w:pPr>
            <w:r w:rsidRPr="00C96F7F">
              <w:rPr>
                <w:rFonts w:asciiTheme="minorHAnsi" w:hAnsiTheme="minorHAnsi" w:cstheme="minorHAnsi"/>
                <w:sz w:val="20"/>
                <w:szCs w:val="20"/>
              </w:rPr>
              <w:t>Yes</w:t>
            </w:r>
          </w:p>
        </w:tc>
        <w:tc>
          <w:tcPr>
            <w:tcW w:w="4536" w:type="dxa"/>
            <w:vAlign w:val="center"/>
          </w:tcPr>
          <w:p w:rsidR="002F476A" w:rsidRPr="00C96F7F" w:rsidRDefault="002F476A" w:rsidP="002F476A">
            <w:pPr>
              <w:rPr>
                <w:rFonts w:asciiTheme="minorHAnsi" w:hAnsiTheme="minorHAnsi" w:cstheme="minorHAnsi"/>
                <w:sz w:val="20"/>
                <w:szCs w:val="20"/>
              </w:rPr>
            </w:pPr>
          </w:p>
        </w:tc>
      </w:tr>
      <w:tr w:rsidR="002F476A" w:rsidRPr="00C96F7F" w:rsidTr="002F476A">
        <w:trPr>
          <w:trHeight w:val="340"/>
        </w:trPr>
        <w:tc>
          <w:tcPr>
            <w:tcW w:w="4219" w:type="dxa"/>
            <w:shd w:val="clear" w:color="auto" w:fill="D9D9D9" w:themeFill="background1" w:themeFillShade="D9"/>
            <w:vAlign w:val="center"/>
          </w:tcPr>
          <w:p w:rsidR="002F476A" w:rsidRPr="00C96F7F" w:rsidRDefault="002F476A" w:rsidP="001E6913">
            <w:pPr>
              <w:rPr>
                <w:rFonts w:asciiTheme="minorHAnsi" w:hAnsiTheme="minorHAnsi" w:cstheme="minorHAnsi"/>
                <w:b/>
                <w:sz w:val="20"/>
                <w:szCs w:val="20"/>
              </w:rPr>
            </w:pPr>
            <w:r w:rsidRPr="00C96F7F">
              <w:rPr>
                <w:rFonts w:asciiTheme="minorHAnsi" w:hAnsiTheme="minorHAnsi" w:cstheme="minorHAnsi"/>
                <w:b/>
                <w:sz w:val="20"/>
                <w:szCs w:val="20"/>
              </w:rPr>
              <w:t>Deprivation Quintile</w:t>
            </w:r>
          </w:p>
        </w:tc>
        <w:tc>
          <w:tcPr>
            <w:tcW w:w="903" w:type="dxa"/>
            <w:vAlign w:val="center"/>
          </w:tcPr>
          <w:p w:rsidR="002F476A" w:rsidRPr="00C96F7F" w:rsidRDefault="004C1E2D" w:rsidP="002F476A">
            <w:pPr>
              <w:rPr>
                <w:rFonts w:asciiTheme="minorHAnsi" w:hAnsiTheme="minorHAnsi" w:cstheme="minorHAnsi"/>
                <w:sz w:val="20"/>
                <w:szCs w:val="20"/>
              </w:rPr>
            </w:pPr>
            <w:r w:rsidRPr="00C96F7F">
              <w:rPr>
                <w:rFonts w:asciiTheme="minorHAnsi" w:hAnsiTheme="minorHAnsi" w:cstheme="minorHAnsi"/>
                <w:sz w:val="20"/>
                <w:szCs w:val="20"/>
              </w:rPr>
              <w:t>Yes</w:t>
            </w:r>
          </w:p>
        </w:tc>
        <w:tc>
          <w:tcPr>
            <w:tcW w:w="4536" w:type="dxa"/>
            <w:vAlign w:val="center"/>
          </w:tcPr>
          <w:p w:rsidR="002F476A" w:rsidRPr="00C96F7F" w:rsidRDefault="002F476A" w:rsidP="002F476A">
            <w:pPr>
              <w:rPr>
                <w:rFonts w:asciiTheme="minorHAnsi" w:hAnsiTheme="minorHAnsi" w:cstheme="minorHAnsi"/>
                <w:sz w:val="20"/>
                <w:szCs w:val="20"/>
              </w:rPr>
            </w:pPr>
          </w:p>
        </w:tc>
      </w:tr>
      <w:tr w:rsidR="002F476A" w:rsidRPr="00C96F7F" w:rsidTr="002F476A">
        <w:trPr>
          <w:trHeight w:val="340"/>
        </w:trPr>
        <w:tc>
          <w:tcPr>
            <w:tcW w:w="4219" w:type="dxa"/>
            <w:shd w:val="clear" w:color="auto" w:fill="D9D9D9" w:themeFill="background1" w:themeFillShade="D9"/>
            <w:vAlign w:val="center"/>
          </w:tcPr>
          <w:p w:rsidR="002F476A" w:rsidRPr="00C96F7F" w:rsidRDefault="002F476A" w:rsidP="001E6913">
            <w:pPr>
              <w:rPr>
                <w:rFonts w:asciiTheme="minorHAnsi" w:hAnsiTheme="minorHAnsi" w:cstheme="minorHAnsi"/>
                <w:b/>
                <w:sz w:val="20"/>
                <w:szCs w:val="20"/>
              </w:rPr>
            </w:pPr>
            <w:r w:rsidRPr="00C96F7F">
              <w:rPr>
                <w:rFonts w:asciiTheme="minorHAnsi" w:hAnsiTheme="minorHAnsi" w:cstheme="minorHAnsi"/>
                <w:b/>
                <w:sz w:val="20"/>
                <w:szCs w:val="20"/>
              </w:rPr>
              <w:t xml:space="preserve">NISRA Geography Urban/Rural Measure </w:t>
            </w:r>
          </w:p>
        </w:tc>
        <w:tc>
          <w:tcPr>
            <w:tcW w:w="903" w:type="dxa"/>
            <w:vAlign w:val="center"/>
          </w:tcPr>
          <w:p w:rsidR="002F476A" w:rsidRPr="00C96F7F" w:rsidRDefault="002F476A" w:rsidP="002F476A">
            <w:pPr>
              <w:rPr>
                <w:rFonts w:asciiTheme="minorHAnsi" w:hAnsiTheme="minorHAnsi" w:cstheme="minorHAnsi"/>
                <w:sz w:val="20"/>
                <w:szCs w:val="20"/>
              </w:rPr>
            </w:pPr>
            <w:r w:rsidRPr="00C96F7F">
              <w:rPr>
                <w:rFonts w:asciiTheme="minorHAnsi" w:hAnsiTheme="minorHAnsi" w:cstheme="minorHAnsi"/>
                <w:sz w:val="20"/>
                <w:szCs w:val="20"/>
              </w:rPr>
              <w:t>Yes</w:t>
            </w:r>
          </w:p>
        </w:tc>
        <w:tc>
          <w:tcPr>
            <w:tcW w:w="4536" w:type="dxa"/>
            <w:vAlign w:val="center"/>
          </w:tcPr>
          <w:p w:rsidR="002F476A" w:rsidRPr="00C96F7F" w:rsidRDefault="002F476A" w:rsidP="002F476A">
            <w:pPr>
              <w:rPr>
                <w:rFonts w:asciiTheme="minorHAnsi" w:hAnsiTheme="minorHAnsi" w:cstheme="minorHAnsi"/>
                <w:sz w:val="20"/>
                <w:szCs w:val="20"/>
              </w:rPr>
            </w:pPr>
          </w:p>
        </w:tc>
      </w:tr>
      <w:tr w:rsidR="002F476A" w:rsidRPr="00C96F7F" w:rsidTr="002F476A">
        <w:trPr>
          <w:trHeight w:val="340"/>
        </w:trPr>
        <w:tc>
          <w:tcPr>
            <w:tcW w:w="4219" w:type="dxa"/>
            <w:shd w:val="clear" w:color="auto" w:fill="D9D9D9" w:themeFill="background1" w:themeFillShade="D9"/>
            <w:vAlign w:val="center"/>
          </w:tcPr>
          <w:p w:rsidR="002F476A" w:rsidRPr="00C96F7F" w:rsidRDefault="002F476A" w:rsidP="001E6913">
            <w:pPr>
              <w:rPr>
                <w:rFonts w:asciiTheme="minorHAnsi" w:hAnsiTheme="minorHAnsi" w:cstheme="minorHAnsi"/>
                <w:b/>
                <w:sz w:val="20"/>
                <w:szCs w:val="20"/>
              </w:rPr>
            </w:pPr>
            <w:r w:rsidRPr="00C96F7F">
              <w:rPr>
                <w:rFonts w:asciiTheme="minorHAnsi" w:hAnsiTheme="minorHAnsi" w:cstheme="minorHAnsi"/>
                <w:b/>
                <w:sz w:val="20"/>
                <w:szCs w:val="20"/>
              </w:rPr>
              <w:t>Gender</w:t>
            </w:r>
          </w:p>
        </w:tc>
        <w:tc>
          <w:tcPr>
            <w:tcW w:w="903" w:type="dxa"/>
            <w:vAlign w:val="center"/>
          </w:tcPr>
          <w:p w:rsidR="002F476A" w:rsidRPr="00C96F7F" w:rsidRDefault="002F476A" w:rsidP="002F476A">
            <w:pPr>
              <w:rPr>
                <w:rFonts w:asciiTheme="minorHAnsi" w:hAnsiTheme="minorHAnsi" w:cstheme="minorHAnsi"/>
                <w:sz w:val="20"/>
                <w:szCs w:val="20"/>
              </w:rPr>
            </w:pPr>
            <w:r w:rsidRPr="00C96F7F">
              <w:rPr>
                <w:rFonts w:asciiTheme="minorHAnsi" w:hAnsiTheme="minorHAnsi" w:cstheme="minorHAnsi"/>
                <w:sz w:val="20"/>
                <w:szCs w:val="20"/>
              </w:rPr>
              <w:t>Yes</w:t>
            </w:r>
          </w:p>
        </w:tc>
        <w:tc>
          <w:tcPr>
            <w:tcW w:w="4536" w:type="dxa"/>
            <w:vAlign w:val="center"/>
          </w:tcPr>
          <w:p w:rsidR="002F476A" w:rsidRPr="00C96F7F" w:rsidRDefault="002F476A" w:rsidP="002F476A">
            <w:pPr>
              <w:rPr>
                <w:rFonts w:asciiTheme="minorHAnsi" w:hAnsiTheme="minorHAnsi" w:cstheme="minorHAnsi"/>
                <w:sz w:val="20"/>
                <w:szCs w:val="20"/>
              </w:rPr>
            </w:pPr>
          </w:p>
        </w:tc>
      </w:tr>
      <w:tr w:rsidR="002F476A" w:rsidRPr="00C96F7F" w:rsidTr="002F476A">
        <w:trPr>
          <w:trHeight w:val="340"/>
        </w:trPr>
        <w:tc>
          <w:tcPr>
            <w:tcW w:w="4219" w:type="dxa"/>
            <w:shd w:val="clear" w:color="auto" w:fill="D9D9D9" w:themeFill="background1" w:themeFillShade="D9"/>
            <w:vAlign w:val="center"/>
          </w:tcPr>
          <w:p w:rsidR="002F476A" w:rsidRPr="00C96F7F" w:rsidRDefault="002F476A" w:rsidP="001E6913">
            <w:pPr>
              <w:rPr>
                <w:rFonts w:asciiTheme="minorHAnsi" w:hAnsiTheme="minorHAnsi" w:cstheme="minorHAnsi"/>
                <w:sz w:val="20"/>
                <w:szCs w:val="20"/>
              </w:rPr>
            </w:pPr>
            <w:r w:rsidRPr="00C96F7F">
              <w:rPr>
                <w:rFonts w:asciiTheme="minorHAnsi" w:hAnsiTheme="minorHAnsi" w:cstheme="minorHAnsi"/>
                <w:b/>
                <w:sz w:val="20"/>
                <w:szCs w:val="20"/>
              </w:rPr>
              <w:t>Age</w:t>
            </w:r>
          </w:p>
        </w:tc>
        <w:tc>
          <w:tcPr>
            <w:tcW w:w="903" w:type="dxa"/>
            <w:vAlign w:val="center"/>
          </w:tcPr>
          <w:p w:rsidR="002F476A" w:rsidRPr="00C96F7F" w:rsidRDefault="002F476A" w:rsidP="002F476A">
            <w:pPr>
              <w:rPr>
                <w:rFonts w:asciiTheme="minorHAnsi" w:hAnsiTheme="minorHAnsi" w:cstheme="minorHAnsi"/>
                <w:sz w:val="20"/>
                <w:szCs w:val="20"/>
              </w:rPr>
            </w:pPr>
            <w:r w:rsidRPr="00C96F7F">
              <w:rPr>
                <w:rFonts w:asciiTheme="minorHAnsi" w:hAnsiTheme="minorHAnsi" w:cstheme="minorHAnsi"/>
                <w:sz w:val="20"/>
                <w:szCs w:val="20"/>
              </w:rPr>
              <w:t>Yes</w:t>
            </w:r>
          </w:p>
        </w:tc>
        <w:tc>
          <w:tcPr>
            <w:tcW w:w="4536" w:type="dxa"/>
            <w:vAlign w:val="center"/>
          </w:tcPr>
          <w:p w:rsidR="002F476A" w:rsidRPr="00C96F7F" w:rsidRDefault="002F476A" w:rsidP="002F476A">
            <w:pPr>
              <w:rPr>
                <w:rFonts w:asciiTheme="minorHAnsi" w:hAnsiTheme="minorHAnsi" w:cstheme="minorHAnsi"/>
                <w:sz w:val="20"/>
                <w:szCs w:val="20"/>
              </w:rPr>
            </w:pPr>
          </w:p>
        </w:tc>
      </w:tr>
      <w:tr w:rsidR="002F476A" w:rsidRPr="00C96F7F" w:rsidTr="002F476A">
        <w:trPr>
          <w:trHeight w:val="340"/>
        </w:trPr>
        <w:tc>
          <w:tcPr>
            <w:tcW w:w="4219" w:type="dxa"/>
            <w:shd w:val="clear" w:color="auto" w:fill="D9D9D9" w:themeFill="background1" w:themeFillShade="D9"/>
            <w:vAlign w:val="center"/>
          </w:tcPr>
          <w:p w:rsidR="002F476A" w:rsidRPr="00C96F7F" w:rsidRDefault="002F476A" w:rsidP="001E6913">
            <w:pPr>
              <w:rPr>
                <w:rFonts w:asciiTheme="minorHAnsi" w:hAnsiTheme="minorHAnsi" w:cstheme="minorHAnsi"/>
                <w:sz w:val="20"/>
                <w:szCs w:val="20"/>
              </w:rPr>
            </w:pPr>
            <w:r w:rsidRPr="00C96F7F">
              <w:rPr>
                <w:rFonts w:asciiTheme="minorHAnsi" w:hAnsiTheme="minorHAnsi" w:cstheme="minorHAnsi"/>
                <w:b/>
                <w:sz w:val="20"/>
                <w:szCs w:val="20"/>
              </w:rPr>
              <w:t>Marital Status</w:t>
            </w:r>
          </w:p>
        </w:tc>
        <w:tc>
          <w:tcPr>
            <w:tcW w:w="903" w:type="dxa"/>
            <w:vAlign w:val="center"/>
          </w:tcPr>
          <w:p w:rsidR="002F476A" w:rsidRPr="00C96F7F" w:rsidRDefault="002F476A" w:rsidP="002F476A">
            <w:pPr>
              <w:rPr>
                <w:rFonts w:asciiTheme="minorHAnsi" w:hAnsiTheme="minorHAnsi" w:cstheme="minorHAnsi"/>
                <w:sz w:val="20"/>
                <w:szCs w:val="20"/>
              </w:rPr>
            </w:pPr>
            <w:r w:rsidRPr="00C96F7F">
              <w:rPr>
                <w:rFonts w:asciiTheme="minorHAnsi" w:hAnsiTheme="minorHAnsi" w:cstheme="minorHAnsi"/>
                <w:sz w:val="20"/>
                <w:szCs w:val="20"/>
              </w:rPr>
              <w:t>Yes</w:t>
            </w:r>
          </w:p>
        </w:tc>
        <w:tc>
          <w:tcPr>
            <w:tcW w:w="4536" w:type="dxa"/>
            <w:vAlign w:val="center"/>
          </w:tcPr>
          <w:p w:rsidR="002F476A" w:rsidRPr="00C96F7F" w:rsidRDefault="002F476A" w:rsidP="002F476A">
            <w:pPr>
              <w:rPr>
                <w:rFonts w:asciiTheme="minorHAnsi" w:hAnsiTheme="minorHAnsi" w:cstheme="minorHAnsi"/>
                <w:sz w:val="20"/>
                <w:szCs w:val="20"/>
              </w:rPr>
            </w:pPr>
          </w:p>
        </w:tc>
      </w:tr>
      <w:tr w:rsidR="002F476A" w:rsidRPr="00C96F7F" w:rsidTr="002F476A">
        <w:trPr>
          <w:trHeight w:val="340"/>
        </w:trPr>
        <w:tc>
          <w:tcPr>
            <w:tcW w:w="4219" w:type="dxa"/>
            <w:shd w:val="clear" w:color="auto" w:fill="D9D9D9" w:themeFill="background1" w:themeFillShade="D9"/>
            <w:vAlign w:val="center"/>
          </w:tcPr>
          <w:p w:rsidR="002F476A" w:rsidRPr="00C96F7F" w:rsidRDefault="002F476A" w:rsidP="001E6913">
            <w:pPr>
              <w:rPr>
                <w:rFonts w:asciiTheme="minorHAnsi" w:hAnsiTheme="minorHAnsi" w:cstheme="minorHAnsi"/>
                <w:sz w:val="20"/>
                <w:szCs w:val="20"/>
              </w:rPr>
            </w:pPr>
            <w:r w:rsidRPr="00C96F7F">
              <w:rPr>
                <w:rFonts w:asciiTheme="minorHAnsi" w:hAnsiTheme="minorHAnsi" w:cstheme="minorHAnsi"/>
                <w:b/>
                <w:sz w:val="20"/>
                <w:szCs w:val="20"/>
              </w:rPr>
              <w:t>Religion</w:t>
            </w:r>
          </w:p>
        </w:tc>
        <w:tc>
          <w:tcPr>
            <w:tcW w:w="903" w:type="dxa"/>
            <w:vAlign w:val="center"/>
          </w:tcPr>
          <w:p w:rsidR="002F476A" w:rsidRPr="00C96F7F" w:rsidRDefault="002F476A" w:rsidP="002F476A">
            <w:pPr>
              <w:rPr>
                <w:rFonts w:asciiTheme="minorHAnsi" w:hAnsiTheme="minorHAnsi" w:cstheme="minorHAnsi"/>
                <w:sz w:val="20"/>
                <w:szCs w:val="20"/>
              </w:rPr>
            </w:pPr>
            <w:r w:rsidRPr="00C96F7F">
              <w:rPr>
                <w:rFonts w:asciiTheme="minorHAnsi" w:hAnsiTheme="minorHAnsi" w:cstheme="minorHAnsi"/>
                <w:sz w:val="20"/>
                <w:szCs w:val="20"/>
              </w:rPr>
              <w:t>Yes</w:t>
            </w:r>
          </w:p>
        </w:tc>
        <w:tc>
          <w:tcPr>
            <w:tcW w:w="4536" w:type="dxa"/>
            <w:vAlign w:val="center"/>
          </w:tcPr>
          <w:p w:rsidR="002F476A" w:rsidRPr="00C96F7F" w:rsidRDefault="002F476A" w:rsidP="002F476A">
            <w:pPr>
              <w:rPr>
                <w:rFonts w:asciiTheme="minorHAnsi" w:hAnsiTheme="minorHAnsi" w:cstheme="minorHAnsi"/>
                <w:sz w:val="20"/>
                <w:szCs w:val="20"/>
              </w:rPr>
            </w:pPr>
          </w:p>
        </w:tc>
      </w:tr>
      <w:tr w:rsidR="002F476A" w:rsidRPr="00C96F7F" w:rsidTr="002F476A">
        <w:trPr>
          <w:trHeight w:val="340"/>
        </w:trPr>
        <w:tc>
          <w:tcPr>
            <w:tcW w:w="4219" w:type="dxa"/>
            <w:shd w:val="clear" w:color="auto" w:fill="D9D9D9" w:themeFill="background1" w:themeFillShade="D9"/>
            <w:vAlign w:val="center"/>
          </w:tcPr>
          <w:p w:rsidR="002F476A" w:rsidRPr="00C96F7F" w:rsidRDefault="002F476A" w:rsidP="001E6913">
            <w:pPr>
              <w:rPr>
                <w:rFonts w:asciiTheme="minorHAnsi" w:hAnsiTheme="minorHAnsi" w:cstheme="minorHAnsi"/>
                <w:sz w:val="20"/>
                <w:szCs w:val="20"/>
              </w:rPr>
            </w:pPr>
            <w:r w:rsidRPr="00C96F7F">
              <w:rPr>
                <w:rFonts w:asciiTheme="minorHAnsi" w:hAnsiTheme="minorHAnsi" w:cstheme="minorHAnsi"/>
                <w:b/>
                <w:sz w:val="20"/>
                <w:szCs w:val="20"/>
              </w:rPr>
              <w:t>Political Opinion</w:t>
            </w:r>
          </w:p>
        </w:tc>
        <w:tc>
          <w:tcPr>
            <w:tcW w:w="903" w:type="dxa"/>
            <w:vAlign w:val="center"/>
          </w:tcPr>
          <w:p w:rsidR="002F476A" w:rsidRPr="00C96F7F" w:rsidRDefault="002F476A" w:rsidP="002F476A">
            <w:pPr>
              <w:rPr>
                <w:rFonts w:asciiTheme="minorHAnsi" w:hAnsiTheme="minorHAnsi" w:cstheme="minorHAnsi"/>
                <w:sz w:val="20"/>
                <w:szCs w:val="20"/>
              </w:rPr>
            </w:pPr>
            <w:r w:rsidRPr="00C96F7F">
              <w:rPr>
                <w:rFonts w:asciiTheme="minorHAnsi" w:hAnsiTheme="minorHAnsi" w:cstheme="minorHAnsi"/>
                <w:sz w:val="20"/>
                <w:szCs w:val="20"/>
              </w:rPr>
              <w:t>No</w:t>
            </w:r>
          </w:p>
        </w:tc>
        <w:tc>
          <w:tcPr>
            <w:tcW w:w="4536" w:type="dxa"/>
            <w:vAlign w:val="center"/>
          </w:tcPr>
          <w:p w:rsidR="002F476A" w:rsidRPr="00C96F7F" w:rsidRDefault="002F476A" w:rsidP="002F476A">
            <w:pPr>
              <w:rPr>
                <w:rFonts w:asciiTheme="minorHAnsi" w:hAnsiTheme="minorHAnsi" w:cstheme="minorHAnsi"/>
                <w:sz w:val="20"/>
                <w:szCs w:val="20"/>
              </w:rPr>
            </w:pPr>
          </w:p>
        </w:tc>
      </w:tr>
      <w:tr w:rsidR="002F476A" w:rsidRPr="00C96F7F" w:rsidTr="002F476A">
        <w:trPr>
          <w:trHeight w:val="340"/>
        </w:trPr>
        <w:tc>
          <w:tcPr>
            <w:tcW w:w="4219" w:type="dxa"/>
            <w:shd w:val="clear" w:color="auto" w:fill="D9D9D9" w:themeFill="background1" w:themeFillShade="D9"/>
            <w:vAlign w:val="center"/>
          </w:tcPr>
          <w:p w:rsidR="002F476A" w:rsidRPr="00C96F7F" w:rsidRDefault="002F476A" w:rsidP="001E6913">
            <w:pPr>
              <w:rPr>
                <w:rFonts w:asciiTheme="minorHAnsi" w:hAnsiTheme="minorHAnsi" w:cstheme="minorHAnsi"/>
                <w:sz w:val="20"/>
                <w:szCs w:val="20"/>
              </w:rPr>
            </w:pPr>
            <w:r w:rsidRPr="00C96F7F">
              <w:rPr>
                <w:rFonts w:asciiTheme="minorHAnsi" w:hAnsiTheme="minorHAnsi" w:cstheme="minorHAnsi"/>
                <w:b/>
                <w:sz w:val="20"/>
                <w:szCs w:val="20"/>
              </w:rPr>
              <w:t>Disability</w:t>
            </w:r>
          </w:p>
        </w:tc>
        <w:tc>
          <w:tcPr>
            <w:tcW w:w="903" w:type="dxa"/>
            <w:vAlign w:val="center"/>
          </w:tcPr>
          <w:p w:rsidR="002F476A" w:rsidRPr="00C96F7F" w:rsidRDefault="002F476A" w:rsidP="002F476A">
            <w:pPr>
              <w:rPr>
                <w:rFonts w:asciiTheme="minorHAnsi" w:hAnsiTheme="minorHAnsi" w:cstheme="minorHAnsi"/>
                <w:sz w:val="20"/>
                <w:szCs w:val="20"/>
              </w:rPr>
            </w:pPr>
            <w:r w:rsidRPr="00C96F7F">
              <w:rPr>
                <w:rFonts w:asciiTheme="minorHAnsi" w:hAnsiTheme="minorHAnsi" w:cstheme="minorHAnsi"/>
                <w:sz w:val="20"/>
                <w:szCs w:val="20"/>
              </w:rPr>
              <w:t>Yes</w:t>
            </w:r>
          </w:p>
        </w:tc>
        <w:tc>
          <w:tcPr>
            <w:tcW w:w="4536" w:type="dxa"/>
            <w:vAlign w:val="center"/>
          </w:tcPr>
          <w:p w:rsidR="002F476A" w:rsidRPr="00C96F7F" w:rsidRDefault="002F476A" w:rsidP="002F476A">
            <w:pPr>
              <w:rPr>
                <w:rFonts w:asciiTheme="minorHAnsi" w:hAnsiTheme="minorHAnsi" w:cstheme="minorHAnsi"/>
                <w:sz w:val="20"/>
                <w:szCs w:val="20"/>
              </w:rPr>
            </w:pPr>
          </w:p>
        </w:tc>
      </w:tr>
      <w:tr w:rsidR="002F476A" w:rsidRPr="00C96F7F" w:rsidTr="002F476A">
        <w:trPr>
          <w:trHeight w:val="340"/>
        </w:trPr>
        <w:tc>
          <w:tcPr>
            <w:tcW w:w="4219" w:type="dxa"/>
            <w:shd w:val="clear" w:color="auto" w:fill="D9D9D9" w:themeFill="background1" w:themeFillShade="D9"/>
            <w:vAlign w:val="center"/>
          </w:tcPr>
          <w:p w:rsidR="002F476A" w:rsidRPr="00C96F7F" w:rsidRDefault="002F476A" w:rsidP="001E6913">
            <w:pPr>
              <w:rPr>
                <w:rFonts w:asciiTheme="minorHAnsi" w:hAnsiTheme="minorHAnsi" w:cstheme="minorHAnsi"/>
                <w:sz w:val="20"/>
                <w:szCs w:val="20"/>
              </w:rPr>
            </w:pPr>
            <w:r w:rsidRPr="00C96F7F">
              <w:rPr>
                <w:rFonts w:asciiTheme="minorHAnsi" w:hAnsiTheme="minorHAnsi" w:cstheme="minorHAnsi"/>
                <w:b/>
                <w:sz w:val="20"/>
                <w:szCs w:val="20"/>
              </w:rPr>
              <w:t>Dependants</w:t>
            </w:r>
          </w:p>
        </w:tc>
        <w:tc>
          <w:tcPr>
            <w:tcW w:w="903" w:type="dxa"/>
            <w:vAlign w:val="center"/>
          </w:tcPr>
          <w:p w:rsidR="002F476A" w:rsidRPr="00C96F7F" w:rsidRDefault="002F476A" w:rsidP="002F476A">
            <w:pPr>
              <w:rPr>
                <w:rFonts w:asciiTheme="minorHAnsi" w:hAnsiTheme="minorHAnsi" w:cstheme="minorHAnsi"/>
                <w:sz w:val="20"/>
                <w:szCs w:val="20"/>
              </w:rPr>
            </w:pPr>
            <w:r w:rsidRPr="00C96F7F">
              <w:rPr>
                <w:rFonts w:asciiTheme="minorHAnsi" w:hAnsiTheme="minorHAnsi" w:cstheme="minorHAnsi"/>
                <w:sz w:val="20"/>
                <w:szCs w:val="20"/>
              </w:rPr>
              <w:t>Yes</w:t>
            </w:r>
          </w:p>
        </w:tc>
        <w:tc>
          <w:tcPr>
            <w:tcW w:w="4536" w:type="dxa"/>
            <w:vAlign w:val="center"/>
          </w:tcPr>
          <w:p w:rsidR="002F476A" w:rsidRPr="00C96F7F" w:rsidRDefault="002F476A" w:rsidP="002F476A">
            <w:pPr>
              <w:rPr>
                <w:rFonts w:asciiTheme="minorHAnsi" w:hAnsiTheme="minorHAnsi" w:cstheme="minorHAnsi"/>
                <w:sz w:val="20"/>
                <w:szCs w:val="20"/>
              </w:rPr>
            </w:pPr>
          </w:p>
        </w:tc>
      </w:tr>
      <w:tr w:rsidR="002F476A" w:rsidRPr="00C96F7F" w:rsidTr="002F476A">
        <w:trPr>
          <w:trHeight w:val="340"/>
        </w:trPr>
        <w:tc>
          <w:tcPr>
            <w:tcW w:w="4219" w:type="dxa"/>
            <w:shd w:val="clear" w:color="auto" w:fill="D9D9D9" w:themeFill="background1" w:themeFillShade="D9"/>
            <w:vAlign w:val="center"/>
          </w:tcPr>
          <w:p w:rsidR="002F476A" w:rsidRPr="00C96F7F" w:rsidRDefault="002F476A" w:rsidP="001E6913">
            <w:pPr>
              <w:rPr>
                <w:rFonts w:asciiTheme="minorHAnsi" w:hAnsiTheme="minorHAnsi" w:cstheme="minorHAnsi"/>
                <w:sz w:val="20"/>
                <w:szCs w:val="20"/>
              </w:rPr>
            </w:pPr>
            <w:r w:rsidRPr="00C96F7F">
              <w:rPr>
                <w:rFonts w:asciiTheme="minorHAnsi" w:hAnsiTheme="minorHAnsi" w:cstheme="minorHAnsi"/>
                <w:b/>
                <w:sz w:val="20"/>
                <w:szCs w:val="20"/>
              </w:rPr>
              <w:t>Sexual Orientation</w:t>
            </w:r>
          </w:p>
        </w:tc>
        <w:tc>
          <w:tcPr>
            <w:tcW w:w="903" w:type="dxa"/>
            <w:vAlign w:val="center"/>
          </w:tcPr>
          <w:p w:rsidR="002F476A" w:rsidRPr="00C96F7F" w:rsidRDefault="002F476A" w:rsidP="002F476A">
            <w:pPr>
              <w:rPr>
                <w:rFonts w:asciiTheme="minorHAnsi" w:hAnsiTheme="minorHAnsi" w:cstheme="minorHAnsi"/>
                <w:sz w:val="20"/>
                <w:szCs w:val="20"/>
              </w:rPr>
            </w:pPr>
            <w:r w:rsidRPr="00C96F7F">
              <w:rPr>
                <w:rFonts w:asciiTheme="minorHAnsi" w:hAnsiTheme="minorHAnsi" w:cstheme="minorHAnsi"/>
                <w:sz w:val="20"/>
                <w:szCs w:val="20"/>
              </w:rPr>
              <w:t>No</w:t>
            </w:r>
          </w:p>
        </w:tc>
        <w:tc>
          <w:tcPr>
            <w:tcW w:w="4536" w:type="dxa"/>
            <w:vAlign w:val="center"/>
          </w:tcPr>
          <w:p w:rsidR="002F476A" w:rsidRPr="00C96F7F" w:rsidRDefault="002F476A" w:rsidP="002F476A">
            <w:pPr>
              <w:rPr>
                <w:rFonts w:asciiTheme="minorHAnsi" w:hAnsiTheme="minorHAnsi" w:cstheme="minorHAnsi"/>
                <w:sz w:val="20"/>
                <w:szCs w:val="20"/>
              </w:rPr>
            </w:pPr>
          </w:p>
        </w:tc>
      </w:tr>
      <w:tr w:rsidR="002F476A" w:rsidRPr="00C96F7F" w:rsidTr="002F476A">
        <w:trPr>
          <w:trHeight w:val="340"/>
        </w:trPr>
        <w:tc>
          <w:tcPr>
            <w:tcW w:w="4219" w:type="dxa"/>
            <w:shd w:val="clear" w:color="auto" w:fill="D9D9D9" w:themeFill="background1" w:themeFillShade="D9"/>
            <w:vAlign w:val="center"/>
          </w:tcPr>
          <w:p w:rsidR="002F476A" w:rsidRPr="00C96F7F" w:rsidRDefault="002F476A" w:rsidP="001E6913">
            <w:pPr>
              <w:rPr>
                <w:rFonts w:asciiTheme="minorHAnsi" w:hAnsiTheme="minorHAnsi" w:cstheme="minorHAnsi"/>
                <w:sz w:val="20"/>
                <w:szCs w:val="20"/>
              </w:rPr>
            </w:pPr>
            <w:r w:rsidRPr="00C96F7F">
              <w:rPr>
                <w:rFonts w:asciiTheme="minorHAnsi" w:hAnsiTheme="minorHAnsi" w:cstheme="minorHAnsi"/>
                <w:b/>
                <w:sz w:val="20"/>
                <w:szCs w:val="20"/>
              </w:rPr>
              <w:t>Racial Group</w:t>
            </w:r>
          </w:p>
        </w:tc>
        <w:tc>
          <w:tcPr>
            <w:tcW w:w="903" w:type="dxa"/>
            <w:vAlign w:val="center"/>
          </w:tcPr>
          <w:p w:rsidR="002F476A" w:rsidRPr="00C96F7F" w:rsidRDefault="000676A8" w:rsidP="002F476A">
            <w:pPr>
              <w:rPr>
                <w:rFonts w:asciiTheme="minorHAnsi" w:hAnsiTheme="minorHAnsi" w:cstheme="minorHAnsi"/>
                <w:sz w:val="20"/>
                <w:szCs w:val="20"/>
              </w:rPr>
            </w:pPr>
            <w:r w:rsidRPr="00C96F7F">
              <w:rPr>
                <w:rFonts w:asciiTheme="minorHAnsi" w:hAnsiTheme="minorHAnsi" w:cstheme="minorHAnsi"/>
                <w:sz w:val="20"/>
                <w:szCs w:val="20"/>
              </w:rPr>
              <w:t>Yes</w:t>
            </w:r>
          </w:p>
        </w:tc>
        <w:tc>
          <w:tcPr>
            <w:tcW w:w="4536" w:type="dxa"/>
            <w:vAlign w:val="center"/>
          </w:tcPr>
          <w:p w:rsidR="002F476A" w:rsidRPr="00C96F7F" w:rsidRDefault="002F476A" w:rsidP="002F476A">
            <w:pPr>
              <w:rPr>
                <w:rFonts w:asciiTheme="minorHAnsi" w:hAnsiTheme="minorHAnsi" w:cstheme="minorHAnsi"/>
                <w:sz w:val="20"/>
                <w:szCs w:val="20"/>
              </w:rPr>
            </w:pPr>
          </w:p>
        </w:tc>
      </w:tr>
      <w:tr w:rsidR="002F476A" w:rsidRPr="00C96F7F" w:rsidTr="002F476A">
        <w:trPr>
          <w:trHeight w:val="340"/>
        </w:trPr>
        <w:tc>
          <w:tcPr>
            <w:tcW w:w="4219" w:type="dxa"/>
            <w:shd w:val="clear" w:color="auto" w:fill="D9D9D9" w:themeFill="background1" w:themeFillShade="D9"/>
            <w:vAlign w:val="center"/>
          </w:tcPr>
          <w:p w:rsidR="002F476A" w:rsidRPr="00C96F7F" w:rsidRDefault="002F476A" w:rsidP="001E6913">
            <w:pPr>
              <w:rPr>
                <w:rFonts w:asciiTheme="minorHAnsi" w:hAnsiTheme="minorHAnsi" w:cstheme="minorHAnsi"/>
                <w:b/>
                <w:sz w:val="20"/>
                <w:szCs w:val="20"/>
              </w:rPr>
            </w:pPr>
            <w:r w:rsidRPr="00C96F7F">
              <w:rPr>
                <w:rFonts w:asciiTheme="minorHAnsi" w:hAnsiTheme="minorHAnsi" w:cstheme="minorHAnsi"/>
                <w:b/>
                <w:sz w:val="20"/>
                <w:szCs w:val="20"/>
              </w:rPr>
              <w:t>Lowest level geography at which the measure is available:</w:t>
            </w:r>
          </w:p>
        </w:tc>
        <w:tc>
          <w:tcPr>
            <w:tcW w:w="5439" w:type="dxa"/>
            <w:gridSpan w:val="2"/>
            <w:vAlign w:val="center"/>
          </w:tcPr>
          <w:p w:rsidR="002F476A" w:rsidRPr="00C96F7F" w:rsidRDefault="000200E2" w:rsidP="002F476A">
            <w:pPr>
              <w:rPr>
                <w:rFonts w:asciiTheme="minorHAnsi" w:hAnsiTheme="minorHAnsi" w:cstheme="minorHAnsi"/>
                <w:sz w:val="20"/>
                <w:szCs w:val="20"/>
              </w:rPr>
            </w:pPr>
            <w:r w:rsidRPr="00C96F7F">
              <w:rPr>
                <w:rFonts w:asciiTheme="minorHAnsi" w:hAnsiTheme="minorHAnsi" w:cstheme="minorHAnsi"/>
                <w:sz w:val="20"/>
                <w:szCs w:val="20"/>
              </w:rPr>
              <w:t>Parliamentary Constituency Level</w:t>
            </w:r>
          </w:p>
        </w:tc>
      </w:tr>
    </w:tbl>
    <w:p w:rsidR="00902932" w:rsidRPr="00C96F7F" w:rsidRDefault="002F476A" w:rsidP="0001025B">
      <w:pPr>
        <w:rPr>
          <w:rFonts w:asciiTheme="minorHAnsi" w:hAnsiTheme="minorHAnsi" w:cstheme="minorHAnsi"/>
          <w:sz w:val="20"/>
          <w:szCs w:val="20"/>
        </w:rPr>
      </w:pPr>
      <w:r w:rsidRPr="00C96F7F">
        <w:rPr>
          <w:rFonts w:asciiTheme="minorHAnsi" w:hAnsiTheme="minorHAnsi" w:cstheme="minorHAnsi"/>
          <w:sz w:val="20"/>
          <w:szCs w:val="20"/>
        </w:rPr>
        <w:t>* Due to confidentiality constraints, in some instances breakdowns may not be available due to small numbers</w:t>
      </w:r>
    </w:p>
    <w:sectPr w:rsidR="00902932" w:rsidRPr="00C96F7F" w:rsidSect="008F671D">
      <w:headerReference w:type="even" r:id="rId11"/>
      <w:headerReference w:type="default" r:id="rId12"/>
      <w:footerReference w:type="even" r:id="rId13"/>
      <w:footerReference w:type="default" r:id="rId14"/>
      <w:headerReference w:type="first" r:id="rId15"/>
      <w:footerReference w:type="first" r:id="rId16"/>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75A" w:rsidRDefault="0053275A" w:rsidP="008F671D">
      <w:r>
        <w:separator/>
      </w:r>
    </w:p>
  </w:endnote>
  <w:endnote w:type="continuationSeparator" w:id="0">
    <w:p w:rsidR="0053275A" w:rsidRDefault="0053275A"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2F" w:rsidRDefault="00EB3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2F" w:rsidRDefault="00EB3F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2F" w:rsidRDefault="00EB3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75A" w:rsidRDefault="0053275A" w:rsidP="008F671D">
      <w:r>
        <w:separator/>
      </w:r>
    </w:p>
  </w:footnote>
  <w:footnote w:type="continuationSeparator" w:id="0">
    <w:p w:rsidR="0053275A" w:rsidRDefault="0053275A"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2F" w:rsidRDefault="00EB3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13" w:rsidRPr="00E14E8E" w:rsidRDefault="002A5513"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Pr>
        <w:rFonts w:asciiTheme="minorHAnsi" w:hAnsiTheme="minorHAnsi" w:cs="Arial"/>
        <w:b/>
        <w:color w:val="808080" w:themeColor="background1" w:themeShade="80"/>
        <w:sz w:val="28"/>
      </w:rPr>
      <w:t>202</w:t>
    </w:r>
    <w:r w:rsidR="00EB3F2F">
      <w:rPr>
        <w:rFonts w:asciiTheme="minorHAnsi" w:hAnsiTheme="minorHAnsi" w:cs="Arial"/>
        <w:b/>
        <w:color w:val="808080" w:themeColor="background1" w:themeShade="80"/>
        <w:sz w:val="28"/>
      </w:rPr>
      <w:t>1</w:t>
    </w:r>
    <w:r w:rsidR="002F476A">
      <w:rPr>
        <w:rFonts w:asciiTheme="minorHAnsi" w:hAnsiTheme="minorHAnsi" w:cs="Arial"/>
        <w:b/>
        <w:color w:val="808080" w:themeColor="background1" w:themeShade="80"/>
        <w:sz w:val="28"/>
      </w:rPr>
      <w:tab/>
    </w:r>
    <w:r w:rsidR="002F476A">
      <w:rPr>
        <w:rFonts w:asciiTheme="minorHAnsi" w:hAnsiTheme="minorHAnsi" w:cs="Arial"/>
        <w:b/>
        <w:color w:val="808080" w:themeColor="background1" w:themeShade="80"/>
        <w:sz w:val="28"/>
      </w:rPr>
      <w:tab/>
    </w:r>
    <w:r w:rsidR="002F476A">
      <w:rPr>
        <w:rFonts w:asciiTheme="minorHAnsi" w:hAnsiTheme="minorHAnsi" w:cs="Arial"/>
        <w:b/>
        <w:color w:val="808080" w:themeColor="background1" w:themeShade="80"/>
        <w:sz w:val="28"/>
      </w:rPr>
      <w:tab/>
    </w:r>
    <w:r w:rsidR="002F476A">
      <w:rPr>
        <w:rFonts w:asciiTheme="minorHAnsi" w:hAnsiTheme="minorHAnsi" w:cs="Arial"/>
        <w:b/>
        <w:color w:val="808080" w:themeColor="background1" w:themeShade="80"/>
        <w:sz w:val="28"/>
      </w:rPr>
      <w:tab/>
    </w:r>
    <w:r w:rsidR="002F476A">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2F" w:rsidRDefault="00EB3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326BB"/>
    <w:multiLevelType w:val="hybridMultilevel"/>
    <w:tmpl w:val="4942D086"/>
    <w:lvl w:ilvl="0" w:tplc="30801D32">
      <w:start w:val="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CD3872"/>
    <w:multiLevelType w:val="hybridMultilevel"/>
    <w:tmpl w:val="392A76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B0"/>
    <w:rsid w:val="0001025B"/>
    <w:rsid w:val="000200B0"/>
    <w:rsid w:val="000200E2"/>
    <w:rsid w:val="00031822"/>
    <w:rsid w:val="00046DC7"/>
    <w:rsid w:val="000516DD"/>
    <w:rsid w:val="00052C5B"/>
    <w:rsid w:val="00055BB9"/>
    <w:rsid w:val="000676A8"/>
    <w:rsid w:val="00094FD6"/>
    <w:rsid w:val="000A6669"/>
    <w:rsid w:val="000B1B1E"/>
    <w:rsid w:val="000B4FA4"/>
    <w:rsid w:val="000D6730"/>
    <w:rsid w:val="000E3D56"/>
    <w:rsid w:val="00100A2C"/>
    <w:rsid w:val="00104142"/>
    <w:rsid w:val="0010628B"/>
    <w:rsid w:val="00131D42"/>
    <w:rsid w:val="00132D38"/>
    <w:rsid w:val="00154EA9"/>
    <w:rsid w:val="00164DC4"/>
    <w:rsid w:val="001668A0"/>
    <w:rsid w:val="00182BD5"/>
    <w:rsid w:val="001849F8"/>
    <w:rsid w:val="001863BB"/>
    <w:rsid w:val="001938A8"/>
    <w:rsid w:val="001A009C"/>
    <w:rsid w:val="001A1501"/>
    <w:rsid w:val="001A2E3F"/>
    <w:rsid w:val="001A3AAF"/>
    <w:rsid w:val="001C2C68"/>
    <w:rsid w:val="001D1E28"/>
    <w:rsid w:val="001D5BC3"/>
    <w:rsid w:val="001D69FA"/>
    <w:rsid w:val="00203B9A"/>
    <w:rsid w:val="00210C08"/>
    <w:rsid w:val="00254DA2"/>
    <w:rsid w:val="00261601"/>
    <w:rsid w:val="00283055"/>
    <w:rsid w:val="00285EEF"/>
    <w:rsid w:val="00286930"/>
    <w:rsid w:val="002A5513"/>
    <w:rsid w:val="002A5E91"/>
    <w:rsid w:val="002E1810"/>
    <w:rsid w:val="002F1337"/>
    <w:rsid w:val="002F476A"/>
    <w:rsid w:val="00316D9E"/>
    <w:rsid w:val="00317644"/>
    <w:rsid w:val="00357CC1"/>
    <w:rsid w:val="00372264"/>
    <w:rsid w:val="0039007A"/>
    <w:rsid w:val="00397F49"/>
    <w:rsid w:val="003C1F40"/>
    <w:rsid w:val="003E3345"/>
    <w:rsid w:val="003E6935"/>
    <w:rsid w:val="003E6FDF"/>
    <w:rsid w:val="003F504A"/>
    <w:rsid w:val="003F74DA"/>
    <w:rsid w:val="00415C8F"/>
    <w:rsid w:val="00416C51"/>
    <w:rsid w:val="00425870"/>
    <w:rsid w:val="00434DE3"/>
    <w:rsid w:val="004544D5"/>
    <w:rsid w:val="004763FA"/>
    <w:rsid w:val="004C1E2D"/>
    <w:rsid w:val="00501BDD"/>
    <w:rsid w:val="00525D8F"/>
    <w:rsid w:val="0053275A"/>
    <w:rsid w:val="00534AAE"/>
    <w:rsid w:val="00585C79"/>
    <w:rsid w:val="00590DCA"/>
    <w:rsid w:val="00594A0C"/>
    <w:rsid w:val="005A45E9"/>
    <w:rsid w:val="005C79AD"/>
    <w:rsid w:val="005F2EA3"/>
    <w:rsid w:val="00603968"/>
    <w:rsid w:val="00603FB4"/>
    <w:rsid w:val="00606ED2"/>
    <w:rsid w:val="006101E9"/>
    <w:rsid w:val="00653DD6"/>
    <w:rsid w:val="00657C1E"/>
    <w:rsid w:val="0066174E"/>
    <w:rsid w:val="00675C89"/>
    <w:rsid w:val="00696124"/>
    <w:rsid w:val="00697648"/>
    <w:rsid w:val="006A113E"/>
    <w:rsid w:val="006B0988"/>
    <w:rsid w:val="006B63FE"/>
    <w:rsid w:val="006D6E49"/>
    <w:rsid w:val="006F27D1"/>
    <w:rsid w:val="006F4673"/>
    <w:rsid w:val="00734E05"/>
    <w:rsid w:val="00735E57"/>
    <w:rsid w:val="00754827"/>
    <w:rsid w:val="00764BD8"/>
    <w:rsid w:val="00770017"/>
    <w:rsid w:val="00790AB1"/>
    <w:rsid w:val="007B0EB1"/>
    <w:rsid w:val="007D0190"/>
    <w:rsid w:val="007E48F6"/>
    <w:rsid w:val="007E4E3C"/>
    <w:rsid w:val="007F0BEB"/>
    <w:rsid w:val="007F71F5"/>
    <w:rsid w:val="00806A6E"/>
    <w:rsid w:val="008248D7"/>
    <w:rsid w:val="00825199"/>
    <w:rsid w:val="00827E91"/>
    <w:rsid w:val="00845539"/>
    <w:rsid w:val="00853E5D"/>
    <w:rsid w:val="008702DF"/>
    <w:rsid w:val="00896996"/>
    <w:rsid w:val="008B6781"/>
    <w:rsid w:val="008D4C79"/>
    <w:rsid w:val="008F671D"/>
    <w:rsid w:val="00902932"/>
    <w:rsid w:val="009253D7"/>
    <w:rsid w:val="009373F2"/>
    <w:rsid w:val="00937890"/>
    <w:rsid w:val="00977923"/>
    <w:rsid w:val="009877F9"/>
    <w:rsid w:val="009916D5"/>
    <w:rsid w:val="009975C8"/>
    <w:rsid w:val="009A5F20"/>
    <w:rsid w:val="009E1EBC"/>
    <w:rsid w:val="009E6AFE"/>
    <w:rsid w:val="00A34375"/>
    <w:rsid w:val="00A41582"/>
    <w:rsid w:val="00A535C2"/>
    <w:rsid w:val="00A70D1F"/>
    <w:rsid w:val="00A770B7"/>
    <w:rsid w:val="00A93825"/>
    <w:rsid w:val="00AB7B8F"/>
    <w:rsid w:val="00AE36D5"/>
    <w:rsid w:val="00AE6B78"/>
    <w:rsid w:val="00B35786"/>
    <w:rsid w:val="00B6370C"/>
    <w:rsid w:val="00B67431"/>
    <w:rsid w:val="00B830CA"/>
    <w:rsid w:val="00BA2994"/>
    <w:rsid w:val="00BB3E77"/>
    <w:rsid w:val="00BC6DAF"/>
    <w:rsid w:val="00BD4124"/>
    <w:rsid w:val="00BE6E50"/>
    <w:rsid w:val="00C31050"/>
    <w:rsid w:val="00C32C23"/>
    <w:rsid w:val="00C4365D"/>
    <w:rsid w:val="00C6089F"/>
    <w:rsid w:val="00C63C68"/>
    <w:rsid w:val="00C8195C"/>
    <w:rsid w:val="00C85901"/>
    <w:rsid w:val="00C928BF"/>
    <w:rsid w:val="00C96F7F"/>
    <w:rsid w:val="00CE2CEB"/>
    <w:rsid w:val="00CF240A"/>
    <w:rsid w:val="00CF5A04"/>
    <w:rsid w:val="00D0651D"/>
    <w:rsid w:val="00D30094"/>
    <w:rsid w:val="00D37393"/>
    <w:rsid w:val="00D403AC"/>
    <w:rsid w:val="00D42A5A"/>
    <w:rsid w:val="00D437BC"/>
    <w:rsid w:val="00D47F0E"/>
    <w:rsid w:val="00DC1C64"/>
    <w:rsid w:val="00DE4070"/>
    <w:rsid w:val="00DE6B3B"/>
    <w:rsid w:val="00E14E8E"/>
    <w:rsid w:val="00E26E6B"/>
    <w:rsid w:val="00E61884"/>
    <w:rsid w:val="00E759A5"/>
    <w:rsid w:val="00EB3F2F"/>
    <w:rsid w:val="00ED7DE8"/>
    <w:rsid w:val="00EF1C94"/>
    <w:rsid w:val="00EF2DD6"/>
    <w:rsid w:val="00EF40E8"/>
    <w:rsid w:val="00F11B2D"/>
    <w:rsid w:val="00F4100B"/>
    <w:rsid w:val="00F67160"/>
    <w:rsid w:val="00F70AEF"/>
    <w:rsid w:val="00F81E8B"/>
    <w:rsid w:val="00FA18BB"/>
    <w:rsid w:val="00FB2797"/>
    <w:rsid w:val="00FB2DFE"/>
    <w:rsid w:val="00FB47D0"/>
    <w:rsid w:val="00FD3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2F39B5-0796-4670-A97E-5017E045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902932"/>
    <w:pPr>
      <w:ind w:left="720"/>
    </w:pPr>
    <w:rPr>
      <w:lang w:val="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qFormat/>
    <w:locked/>
    <w:rsid w:val="00902932"/>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C1C64"/>
    <w:rPr>
      <w:color w:val="800080" w:themeColor="followedHyperlink"/>
      <w:u w:val="single"/>
    </w:rPr>
  </w:style>
  <w:style w:type="paragraph" w:styleId="NoSpacing">
    <w:name w:val="No Spacing"/>
    <w:uiPriority w:val="1"/>
    <w:qFormat/>
    <w:rsid w:val="00825199"/>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96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4127">
      <w:bodyDiv w:val="1"/>
      <w:marLeft w:val="0"/>
      <w:marRight w:val="0"/>
      <w:marTop w:val="0"/>
      <w:marBottom w:val="0"/>
      <w:divBdr>
        <w:top w:val="none" w:sz="0" w:space="0" w:color="auto"/>
        <w:left w:val="none" w:sz="0" w:space="0" w:color="auto"/>
        <w:bottom w:val="none" w:sz="0" w:space="0" w:color="auto"/>
        <w:right w:val="none" w:sz="0" w:space="0" w:color="auto"/>
      </w:divBdr>
    </w:div>
    <w:div w:id="179124708">
      <w:bodyDiv w:val="1"/>
      <w:marLeft w:val="0"/>
      <w:marRight w:val="0"/>
      <w:marTop w:val="0"/>
      <w:marBottom w:val="0"/>
      <w:divBdr>
        <w:top w:val="none" w:sz="0" w:space="0" w:color="auto"/>
        <w:left w:val="none" w:sz="0" w:space="0" w:color="auto"/>
        <w:bottom w:val="none" w:sz="0" w:space="0" w:color="auto"/>
        <w:right w:val="none" w:sz="0" w:space="0" w:color="auto"/>
      </w:divBdr>
    </w:div>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559630611">
      <w:bodyDiv w:val="1"/>
      <w:marLeft w:val="0"/>
      <w:marRight w:val="0"/>
      <w:marTop w:val="0"/>
      <w:marBottom w:val="0"/>
      <w:divBdr>
        <w:top w:val="none" w:sz="0" w:space="0" w:color="auto"/>
        <w:left w:val="none" w:sz="0" w:space="0" w:color="auto"/>
        <w:bottom w:val="none" w:sz="0" w:space="0" w:color="auto"/>
        <w:right w:val="none" w:sz="0" w:space="0" w:color="auto"/>
      </w:divBdr>
    </w:div>
    <w:div w:id="582178742">
      <w:bodyDiv w:val="1"/>
      <w:marLeft w:val="0"/>
      <w:marRight w:val="0"/>
      <w:marTop w:val="0"/>
      <w:marBottom w:val="0"/>
      <w:divBdr>
        <w:top w:val="none" w:sz="0" w:space="0" w:color="auto"/>
        <w:left w:val="none" w:sz="0" w:space="0" w:color="auto"/>
        <w:bottom w:val="none" w:sz="0" w:space="0" w:color="auto"/>
        <w:right w:val="none" w:sz="0" w:space="0" w:color="auto"/>
      </w:divBdr>
    </w:div>
    <w:div w:id="643779679">
      <w:bodyDiv w:val="1"/>
      <w:marLeft w:val="0"/>
      <w:marRight w:val="0"/>
      <w:marTop w:val="0"/>
      <w:marBottom w:val="0"/>
      <w:divBdr>
        <w:top w:val="none" w:sz="0" w:space="0" w:color="auto"/>
        <w:left w:val="none" w:sz="0" w:space="0" w:color="auto"/>
        <w:bottom w:val="none" w:sz="0" w:space="0" w:color="auto"/>
        <w:right w:val="none" w:sz="0" w:space="0" w:color="auto"/>
      </w:divBdr>
    </w:div>
    <w:div w:id="869103329">
      <w:bodyDiv w:val="1"/>
      <w:marLeft w:val="0"/>
      <w:marRight w:val="0"/>
      <w:marTop w:val="0"/>
      <w:marBottom w:val="0"/>
      <w:divBdr>
        <w:top w:val="none" w:sz="0" w:space="0" w:color="auto"/>
        <w:left w:val="none" w:sz="0" w:space="0" w:color="auto"/>
        <w:bottom w:val="none" w:sz="0" w:space="0" w:color="auto"/>
        <w:right w:val="none" w:sz="0" w:space="0" w:color="auto"/>
      </w:divBdr>
    </w:div>
    <w:div w:id="949819213">
      <w:bodyDiv w:val="1"/>
      <w:marLeft w:val="0"/>
      <w:marRight w:val="0"/>
      <w:marTop w:val="0"/>
      <w:marBottom w:val="0"/>
      <w:divBdr>
        <w:top w:val="none" w:sz="0" w:space="0" w:color="auto"/>
        <w:left w:val="none" w:sz="0" w:space="0" w:color="auto"/>
        <w:bottom w:val="none" w:sz="0" w:space="0" w:color="auto"/>
        <w:right w:val="none" w:sz="0" w:space="0" w:color="auto"/>
      </w:divBdr>
    </w:div>
    <w:div w:id="1034498924">
      <w:bodyDiv w:val="1"/>
      <w:marLeft w:val="0"/>
      <w:marRight w:val="0"/>
      <w:marTop w:val="0"/>
      <w:marBottom w:val="0"/>
      <w:divBdr>
        <w:top w:val="none" w:sz="0" w:space="0" w:color="auto"/>
        <w:left w:val="none" w:sz="0" w:space="0" w:color="auto"/>
        <w:bottom w:val="none" w:sz="0" w:space="0" w:color="auto"/>
        <w:right w:val="none" w:sz="0" w:space="0" w:color="auto"/>
      </w:divBdr>
    </w:div>
    <w:div w:id="1150561193">
      <w:bodyDiv w:val="1"/>
      <w:marLeft w:val="0"/>
      <w:marRight w:val="0"/>
      <w:marTop w:val="0"/>
      <w:marBottom w:val="0"/>
      <w:divBdr>
        <w:top w:val="none" w:sz="0" w:space="0" w:color="auto"/>
        <w:left w:val="none" w:sz="0" w:space="0" w:color="auto"/>
        <w:bottom w:val="none" w:sz="0" w:space="0" w:color="auto"/>
        <w:right w:val="none" w:sz="0" w:space="0" w:color="auto"/>
      </w:divBdr>
    </w:div>
    <w:div w:id="1299873057">
      <w:bodyDiv w:val="1"/>
      <w:marLeft w:val="0"/>
      <w:marRight w:val="0"/>
      <w:marTop w:val="0"/>
      <w:marBottom w:val="0"/>
      <w:divBdr>
        <w:top w:val="none" w:sz="0" w:space="0" w:color="auto"/>
        <w:left w:val="none" w:sz="0" w:space="0" w:color="auto"/>
        <w:bottom w:val="none" w:sz="0" w:space="0" w:color="auto"/>
        <w:right w:val="none" w:sz="0" w:space="0" w:color="auto"/>
      </w:divBdr>
    </w:div>
    <w:div w:id="1364355951">
      <w:bodyDiv w:val="1"/>
      <w:marLeft w:val="0"/>
      <w:marRight w:val="0"/>
      <w:marTop w:val="0"/>
      <w:marBottom w:val="0"/>
      <w:divBdr>
        <w:top w:val="none" w:sz="0" w:space="0" w:color="auto"/>
        <w:left w:val="none" w:sz="0" w:space="0" w:color="auto"/>
        <w:bottom w:val="none" w:sz="0" w:space="0" w:color="auto"/>
        <w:right w:val="none" w:sz="0" w:space="0" w:color="auto"/>
      </w:divBdr>
    </w:div>
    <w:div w:id="1770351308">
      <w:bodyDiv w:val="1"/>
      <w:marLeft w:val="0"/>
      <w:marRight w:val="0"/>
      <w:marTop w:val="0"/>
      <w:marBottom w:val="0"/>
      <w:divBdr>
        <w:top w:val="none" w:sz="0" w:space="0" w:color="auto"/>
        <w:left w:val="none" w:sz="0" w:space="0" w:color="auto"/>
        <w:bottom w:val="none" w:sz="0" w:space="0" w:color="auto"/>
        <w:right w:val="none" w:sz="0" w:space="0" w:color="auto"/>
      </w:divBdr>
    </w:div>
    <w:div w:id="1881241433">
      <w:bodyDiv w:val="1"/>
      <w:marLeft w:val="0"/>
      <w:marRight w:val="0"/>
      <w:marTop w:val="0"/>
      <w:marBottom w:val="0"/>
      <w:divBdr>
        <w:top w:val="none" w:sz="0" w:space="0" w:color="auto"/>
        <w:left w:val="none" w:sz="0" w:space="0" w:color="auto"/>
        <w:bottom w:val="none" w:sz="0" w:space="0" w:color="auto"/>
        <w:right w:val="none" w:sz="0" w:space="0" w:color="auto"/>
      </w:divBdr>
    </w:div>
    <w:div w:id="1968121818">
      <w:bodyDiv w:val="1"/>
      <w:marLeft w:val="0"/>
      <w:marRight w:val="0"/>
      <w:marTop w:val="0"/>
      <w:marBottom w:val="0"/>
      <w:divBdr>
        <w:top w:val="none" w:sz="0" w:space="0" w:color="auto"/>
        <w:left w:val="none" w:sz="0" w:space="0" w:color="auto"/>
        <w:bottom w:val="none" w:sz="0" w:space="0" w:color="auto"/>
        <w:right w:val="none" w:sz="0" w:space="0" w:color="auto"/>
      </w:divBdr>
    </w:div>
    <w:div w:id="2073455945">
      <w:bodyDiv w:val="1"/>
      <w:marLeft w:val="0"/>
      <w:marRight w:val="0"/>
      <w:marTop w:val="0"/>
      <w:marBottom w:val="0"/>
      <w:divBdr>
        <w:top w:val="none" w:sz="0" w:space="0" w:color="auto"/>
        <w:left w:val="none" w:sz="0" w:space="0" w:color="auto"/>
        <w:bottom w:val="none" w:sz="0" w:space="0" w:color="auto"/>
        <w:right w:val="none" w:sz="0" w:space="0" w:color="auto"/>
      </w:divBdr>
    </w:div>
    <w:div w:id="2082824950">
      <w:bodyDiv w:val="1"/>
      <w:marLeft w:val="0"/>
      <w:marRight w:val="0"/>
      <w:marTop w:val="0"/>
      <w:marBottom w:val="0"/>
      <w:divBdr>
        <w:top w:val="none" w:sz="0" w:space="0" w:color="auto"/>
        <w:left w:val="none" w:sz="0" w:space="0" w:color="auto"/>
        <w:bottom w:val="none" w:sz="0" w:space="0" w:color="auto"/>
        <w:right w:val="none" w:sz="0" w:space="0" w:color="auto"/>
      </w:divBdr>
    </w:div>
    <w:div w:id="21401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ra.gov.uk/publications/labour-force-survey-annual-report-20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isra.gov.uk/publications/background-information-lfs" TargetMode="External"/><Relationship Id="rId4" Type="http://schemas.openxmlformats.org/officeDocument/2006/relationships/settings" Target="settings.xml"/><Relationship Id="rId9" Type="http://schemas.openxmlformats.org/officeDocument/2006/relationships/hyperlink" Target="https://www.ons.gov.uk/employmentandlabourmarket/peopleinwork/employmentandemployeetypes/qmis/labourforcesurveylfsqm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8A821-870C-40B4-8435-E1E23ADC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Sarah Fyffe</cp:lastModifiedBy>
  <cp:revision>24</cp:revision>
  <cp:lastPrinted>2019-03-15T08:56:00Z</cp:lastPrinted>
  <dcterms:created xsi:type="dcterms:W3CDTF">2018-06-13T08:22:00Z</dcterms:created>
  <dcterms:modified xsi:type="dcterms:W3CDTF">2020-03-24T14:58:00Z</dcterms:modified>
</cp:coreProperties>
</file>