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91" w:rsidRDefault="003C6B91">
      <w:pPr>
        <w:rPr>
          <w:b/>
          <w:color w:val="767171" w:themeColor="background2" w:themeShade="80"/>
          <w:sz w:val="52"/>
          <w:u w:val="double"/>
        </w:rPr>
      </w:pPr>
    </w:p>
    <w:p w:rsidR="003C6B91" w:rsidRDefault="003C6B91">
      <w:pPr>
        <w:rPr>
          <w:b/>
          <w:color w:val="767171" w:themeColor="background2" w:themeShade="80"/>
          <w:sz w:val="52"/>
          <w:u w:val="double"/>
        </w:rPr>
      </w:pPr>
    </w:p>
    <w:p w:rsidR="003C6B91" w:rsidRDefault="003C6B91">
      <w:pPr>
        <w:rPr>
          <w:b/>
          <w:color w:val="767171" w:themeColor="background2" w:themeShade="80"/>
          <w:sz w:val="52"/>
          <w:u w:val="double"/>
        </w:rPr>
      </w:pPr>
    </w:p>
    <w:p w:rsidR="00AC5D6F" w:rsidRPr="003C6B91" w:rsidRDefault="003C6B91" w:rsidP="003C6B91">
      <w:pPr>
        <w:jc w:val="right"/>
        <w:rPr>
          <w:b/>
          <w:color w:val="767171" w:themeColor="background2" w:themeShade="80"/>
          <w:sz w:val="64"/>
          <w:szCs w:val="64"/>
          <w:u w:val="double"/>
        </w:rPr>
      </w:pPr>
      <w:r w:rsidRPr="003C6B91">
        <w:rPr>
          <w:noProof/>
          <w:sz w:val="64"/>
          <w:szCs w:val="64"/>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1927225" cy="4358005"/>
            <wp:effectExtent l="0" t="0" r="0" b="444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225" cy="4358005"/>
                    </a:xfrm>
                    <a:prstGeom prst="rect">
                      <a:avLst/>
                    </a:prstGeom>
                  </pic:spPr>
                </pic:pic>
              </a:graphicData>
            </a:graphic>
            <wp14:sizeRelH relativeFrom="page">
              <wp14:pctWidth>0</wp14:pctWidth>
            </wp14:sizeRelH>
            <wp14:sizeRelV relativeFrom="page">
              <wp14:pctHeight>0</wp14:pctHeight>
            </wp14:sizeRelV>
          </wp:anchor>
        </w:drawing>
      </w:r>
      <w:r w:rsidRPr="003C6B91">
        <w:rPr>
          <w:b/>
          <w:color w:val="767171" w:themeColor="background2" w:themeShade="80"/>
          <w:sz w:val="64"/>
          <w:szCs w:val="64"/>
          <w:u w:val="double"/>
        </w:rPr>
        <w:t>ADR Data Prospectus</w:t>
      </w:r>
    </w:p>
    <w:p w:rsidR="003C6B91" w:rsidRPr="003C6B91" w:rsidRDefault="003C6B91" w:rsidP="003C6B91">
      <w:pPr>
        <w:jc w:val="right"/>
        <w:rPr>
          <w:sz w:val="40"/>
        </w:rPr>
      </w:pPr>
      <w:r w:rsidRPr="003C6B91">
        <w:rPr>
          <w:sz w:val="40"/>
        </w:rPr>
        <w:t>Version 4.3 July 2019</w:t>
      </w:r>
    </w:p>
    <w:p w:rsidR="003C6B91" w:rsidRDefault="003C6B91">
      <w:pPr>
        <w:rPr>
          <w:b/>
          <w:color w:val="767171" w:themeColor="background2" w:themeShade="80"/>
          <w:sz w:val="44"/>
        </w:rPr>
      </w:pPr>
    </w:p>
    <w:p w:rsidR="007A7C27" w:rsidRPr="003C6B91" w:rsidRDefault="003C6B91">
      <w:pPr>
        <w:rPr>
          <w:b/>
          <w:color w:val="767171" w:themeColor="background2" w:themeShade="80"/>
          <w:sz w:val="44"/>
        </w:rPr>
      </w:pPr>
      <w:r>
        <w:rPr>
          <w:noProof/>
          <w:lang w:eastAsia="en-GB"/>
        </w:rPr>
        <w:drawing>
          <wp:anchor distT="0" distB="0" distL="114300" distR="114300" simplePos="0" relativeHeight="251660288" behindDoc="0" locked="0" layoutInCell="1" allowOverlap="1">
            <wp:simplePos x="0" y="0"/>
            <wp:positionH relativeFrom="margin">
              <wp:posOffset>1865630</wp:posOffset>
            </wp:positionH>
            <wp:positionV relativeFrom="paragraph">
              <wp:posOffset>2089150</wp:posOffset>
            </wp:positionV>
            <wp:extent cx="3326814" cy="3884802"/>
            <wp:effectExtent l="0" t="0" r="6985" b="190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6814" cy="388480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334645</wp:posOffset>
            </wp:positionV>
            <wp:extent cx="2513330" cy="5136515"/>
            <wp:effectExtent l="0" t="0" r="1270" b="698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330" cy="51365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7896225</wp:posOffset>
            </wp:positionV>
            <wp:extent cx="933449" cy="373380"/>
            <wp:effectExtent l="0" t="0" r="635" b="762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49" cy="373380"/>
                    </a:xfrm>
                    <a:prstGeom prst="rect">
                      <a:avLst/>
                    </a:prstGeom>
                  </pic:spPr>
                </pic:pic>
              </a:graphicData>
            </a:graphic>
            <wp14:sizeRelH relativeFrom="page">
              <wp14:pctWidth>0</wp14:pctWidth>
            </wp14:sizeRelH>
            <wp14:sizeRelV relativeFrom="page">
              <wp14:pctHeight>0</wp14:pctHeight>
            </wp14:sizeRelV>
          </wp:anchor>
        </w:drawing>
      </w:r>
    </w:p>
    <w:tbl>
      <w:tblPr>
        <w:tblW w:w="10520" w:type="dxa"/>
        <w:tblLook w:val="04A0" w:firstRow="1" w:lastRow="0" w:firstColumn="1" w:lastColumn="0" w:noHBand="0" w:noVBand="1"/>
      </w:tblPr>
      <w:tblGrid>
        <w:gridCol w:w="8115"/>
        <w:gridCol w:w="2405"/>
      </w:tblGrid>
      <w:tr w:rsidR="007A7C27" w:rsidRPr="007A7C27" w:rsidTr="00FB7D45">
        <w:trPr>
          <w:trHeight w:val="119"/>
        </w:trPr>
        <w:tc>
          <w:tcPr>
            <w:tcW w:w="8115" w:type="dxa"/>
            <w:tcBorders>
              <w:top w:val="nil"/>
              <w:left w:val="nil"/>
              <w:bottom w:val="nil"/>
              <w:right w:val="nil"/>
            </w:tcBorders>
            <w:shd w:val="clear" w:color="auto" w:fill="auto"/>
            <w:vAlign w:val="bottom"/>
            <w:hideMark/>
          </w:tcPr>
          <w:bookmarkStart w:id="0" w:name="RANGE!A1" w:displacedByCustomXml="next"/>
          <w:bookmarkEnd w:id="0" w:displacedByCustomXml="next"/>
          <w:bookmarkStart w:id="1" w:name="RANGE!A1:C38" w:displacedByCustomXml="next"/>
          <w:bookmarkEnd w:id="1" w:displacedByCustomXml="next"/>
          <w:bookmarkStart w:id="2" w:name="RANGE!A1:B21" w:displacedByCustomXml="next"/>
          <w:sdt>
            <w:sdtPr>
              <w:rPr>
                <w:rFonts w:asciiTheme="minorHAnsi" w:eastAsiaTheme="minorHAnsi" w:hAnsiTheme="minorHAnsi" w:cstheme="minorBidi"/>
                <w:color w:val="auto"/>
                <w:sz w:val="22"/>
                <w:szCs w:val="22"/>
                <w:lang w:val="en-GB"/>
              </w:rPr>
              <w:id w:val="1731959581"/>
              <w:docPartObj>
                <w:docPartGallery w:val="Table of Contents"/>
                <w:docPartUnique/>
              </w:docPartObj>
            </w:sdtPr>
            <w:sdtEndPr>
              <w:rPr>
                <w:b/>
                <w:bCs/>
                <w:noProof/>
              </w:rPr>
            </w:sdtEndPr>
            <w:sdtContent>
              <w:p w:rsidR="001B785E" w:rsidRDefault="001B785E">
                <w:pPr>
                  <w:pStyle w:val="TOCHeading"/>
                </w:pPr>
                <w:r>
                  <w:t>Contents</w:t>
                </w:r>
              </w:p>
              <w:p w:rsidR="00FB7D45" w:rsidRDefault="001B785E">
                <w:pPr>
                  <w:pStyle w:val="TOC1"/>
                  <w:tabs>
                    <w:tab w:val="right" w:leader="dot" w:pos="9016"/>
                  </w:tabs>
                  <w:rPr>
                    <w:rFonts w:eastAsiaTheme="minorEastAsia"/>
                    <w:noProof/>
                    <w:lang w:eastAsia="en-GB"/>
                  </w:rPr>
                </w:pPr>
                <w:r w:rsidRPr="001B785E">
                  <w:rPr>
                    <w:b/>
                    <w:bCs/>
                    <w:noProof/>
                    <w:sz w:val="24"/>
                  </w:rPr>
                  <w:fldChar w:fldCharType="begin"/>
                </w:r>
                <w:r w:rsidRPr="001B785E">
                  <w:rPr>
                    <w:b/>
                    <w:bCs/>
                    <w:noProof/>
                    <w:sz w:val="24"/>
                  </w:rPr>
                  <w:instrText xml:space="preserve"> TOC \o "1-3" \h \z \u </w:instrText>
                </w:r>
                <w:r w:rsidRPr="001B785E">
                  <w:rPr>
                    <w:b/>
                    <w:bCs/>
                    <w:noProof/>
                    <w:sz w:val="24"/>
                  </w:rPr>
                  <w:fldChar w:fldCharType="separate"/>
                </w:r>
                <w:hyperlink w:anchor="_Toc14362538" w:history="1">
                  <w:r w:rsidR="00FB7D45" w:rsidRPr="00071BE3">
                    <w:rPr>
                      <w:rStyle w:val="Hyperlink"/>
                      <w:rFonts w:eastAsia="Times New Roman"/>
                      <w:noProof/>
                      <w:lang w:eastAsia="en-GB"/>
                    </w:rPr>
                    <w:t>Introduction</w:t>
                  </w:r>
                  <w:r w:rsidR="00FB7D45">
                    <w:rPr>
                      <w:noProof/>
                      <w:webHidden/>
                    </w:rPr>
                    <w:tab/>
                  </w:r>
                  <w:r w:rsidR="00FB7D45">
                    <w:rPr>
                      <w:noProof/>
                      <w:webHidden/>
                    </w:rPr>
                    <w:fldChar w:fldCharType="begin"/>
                  </w:r>
                  <w:r w:rsidR="00FB7D45">
                    <w:rPr>
                      <w:noProof/>
                      <w:webHidden/>
                    </w:rPr>
                    <w:instrText xml:space="preserve"> PAGEREF _Toc14362538 \h </w:instrText>
                  </w:r>
                  <w:r w:rsidR="00FB7D45">
                    <w:rPr>
                      <w:noProof/>
                      <w:webHidden/>
                    </w:rPr>
                  </w:r>
                  <w:r w:rsidR="00FB7D45">
                    <w:rPr>
                      <w:noProof/>
                      <w:webHidden/>
                    </w:rPr>
                    <w:fldChar w:fldCharType="separate"/>
                  </w:r>
                  <w:r w:rsidR="00FB7D45">
                    <w:rPr>
                      <w:noProof/>
                      <w:webHidden/>
                    </w:rPr>
                    <w:t>3</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39" w:history="1">
                  <w:r w:rsidR="00FB7D45" w:rsidRPr="00071BE3">
                    <w:rPr>
                      <w:rStyle w:val="Hyperlink"/>
                      <w:rFonts w:eastAsia="Times New Roman"/>
                      <w:noProof/>
                      <w:lang w:eastAsia="en-GB"/>
                    </w:rPr>
                    <w:t>NISRA - Census</w:t>
                  </w:r>
                  <w:r w:rsidR="00FB7D45">
                    <w:rPr>
                      <w:noProof/>
                      <w:webHidden/>
                    </w:rPr>
                    <w:tab/>
                  </w:r>
                  <w:r w:rsidR="00FB7D45">
                    <w:rPr>
                      <w:noProof/>
                      <w:webHidden/>
                    </w:rPr>
                    <w:fldChar w:fldCharType="begin"/>
                  </w:r>
                  <w:r w:rsidR="00FB7D45">
                    <w:rPr>
                      <w:noProof/>
                      <w:webHidden/>
                    </w:rPr>
                    <w:instrText xml:space="preserve"> PAGEREF _Toc14362539 \h </w:instrText>
                  </w:r>
                  <w:r w:rsidR="00FB7D45">
                    <w:rPr>
                      <w:noProof/>
                      <w:webHidden/>
                    </w:rPr>
                  </w:r>
                  <w:r w:rsidR="00FB7D45">
                    <w:rPr>
                      <w:noProof/>
                      <w:webHidden/>
                    </w:rPr>
                    <w:fldChar w:fldCharType="separate"/>
                  </w:r>
                  <w:r w:rsidR="00FB7D45">
                    <w:rPr>
                      <w:noProof/>
                      <w:webHidden/>
                    </w:rPr>
                    <w:t>4</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40" w:history="1">
                  <w:r w:rsidR="00FB7D45" w:rsidRPr="00071BE3">
                    <w:rPr>
                      <w:rStyle w:val="Hyperlink"/>
                      <w:rFonts w:eastAsia="Times New Roman"/>
                      <w:noProof/>
                      <w:lang w:eastAsia="en-GB"/>
                    </w:rPr>
                    <w:t>NISRA - General Register Office (GRO) – Deaths</w:t>
                  </w:r>
                  <w:r w:rsidR="00FB7D45">
                    <w:rPr>
                      <w:noProof/>
                      <w:webHidden/>
                    </w:rPr>
                    <w:tab/>
                  </w:r>
                  <w:r w:rsidR="00FB7D45">
                    <w:rPr>
                      <w:noProof/>
                      <w:webHidden/>
                    </w:rPr>
                    <w:fldChar w:fldCharType="begin"/>
                  </w:r>
                  <w:r w:rsidR="00FB7D45">
                    <w:rPr>
                      <w:noProof/>
                      <w:webHidden/>
                    </w:rPr>
                    <w:instrText xml:space="preserve"> PAGEREF _Toc14362540 \h </w:instrText>
                  </w:r>
                  <w:r w:rsidR="00FB7D45">
                    <w:rPr>
                      <w:noProof/>
                      <w:webHidden/>
                    </w:rPr>
                  </w:r>
                  <w:r w:rsidR="00FB7D45">
                    <w:rPr>
                      <w:noProof/>
                      <w:webHidden/>
                    </w:rPr>
                    <w:fldChar w:fldCharType="separate"/>
                  </w:r>
                  <w:r w:rsidR="00FB7D45">
                    <w:rPr>
                      <w:noProof/>
                      <w:webHidden/>
                    </w:rPr>
                    <w:t>5</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41" w:history="1">
                  <w:r w:rsidR="00FB7D45" w:rsidRPr="00071BE3">
                    <w:rPr>
                      <w:rStyle w:val="Hyperlink"/>
                      <w:rFonts w:eastAsia="Times New Roman"/>
                      <w:noProof/>
                      <w:lang w:eastAsia="en-GB"/>
                    </w:rPr>
                    <w:t>NISRA - General Register Office (GRO) – Births</w:t>
                  </w:r>
                  <w:r w:rsidR="00FB7D45">
                    <w:rPr>
                      <w:noProof/>
                      <w:webHidden/>
                    </w:rPr>
                    <w:tab/>
                  </w:r>
                  <w:r w:rsidR="00FB7D45">
                    <w:rPr>
                      <w:noProof/>
                      <w:webHidden/>
                    </w:rPr>
                    <w:fldChar w:fldCharType="begin"/>
                  </w:r>
                  <w:r w:rsidR="00FB7D45">
                    <w:rPr>
                      <w:noProof/>
                      <w:webHidden/>
                    </w:rPr>
                    <w:instrText xml:space="preserve"> PAGEREF _Toc14362541 \h </w:instrText>
                  </w:r>
                  <w:r w:rsidR="00FB7D45">
                    <w:rPr>
                      <w:noProof/>
                      <w:webHidden/>
                    </w:rPr>
                  </w:r>
                  <w:r w:rsidR="00FB7D45">
                    <w:rPr>
                      <w:noProof/>
                      <w:webHidden/>
                    </w:rPr>
                    <w:fldChar w:fldCharType="separate"/>
                  </w:r>
                  <w:r w:rsidR="00FB7D45">
                    <w:rPr>
                      <w:noProof/>
                      <w:webHidden/>
                    </w:rPr>
                    <w:t>6</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42" w:history="1">
                  <w:r w:rsidR="00FB7D45" w:rsidRPr="00071BE3">
                    <w:rPr>
                      <w:rStyle w:val="Hyperlink"/>
                      <w:rFonts w:eastAsia="Times New Roman"/>
                      <w:noProof/>
                      <w:lang w:eastAsia="en-GB"/>
                    </w:rPr>
                    <w:t>Land &amp; Property Services (LPS)</w:t>
                  </w:r>
                  <w:r w:rsidR="00FB7D45">
                    <w:rPr>
                      <w:noProof/>
                      <w:webHidden/>
                    </w:rPr>
                    <w:tab/>
                  </w:r>
                  <w:r w:rsidR="00FB7D45">
                    <w:rPr>
                      <w:noProof/>
                      <w:webHidden/>
                    </w:rPr>
                    <w:fldChar w:fldCharType="begin"/>
                  </w:r>
                  <w:r w:rsidR="00FB7D45">
                    <w:rPr>
                      <w:noProof/>
                      <w:webHidden/>
                    </w:rPr>
                    <w:instrText xml:space="preserve"> PAGEREF _Toc14362542 \h </w:instrText>
                  </w:r>
                  <w:r w:rsidR="00FB7D45">
                    <w:rPr>
                      <w:noProof/>
                      <w:webHidden/>
                    </w:rPr>
                  </w:r>
                  <w:r w:rsidR="00FB7D45">
                    <w:rPr>
                      <w:noProof/>
                      <w:webHidden/>
                    </w:rPr>
                    <w:fldChar w:fldCharType="separate"/>
                  </w:r>
                  <w:r w:rsidR="00FB7D45">
                    <w:rPr>
                      <w:noProof/>
                      <w:webHidden/>
                    </w:rPr>
                    <w:t>7</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43" w:history="1">
                  <w:r w:rsidR="00FB7D45" w:rsidRPr="00071BE3">
                    <w:rPr>
                      <w:rStyle w:val="Hyperlink"/>
                      <w:rFonts w:eastAsia="Times New Roman"/>
                      <w:noProof/>
                      <w:lang w:eastAsia="en-GB"/>
                    </w:rPr>
                    <w:t>Department of Agriculture, Environment and Rural Affairs (DAERA) – Agricultural Census</w:t>
                  </w:r>
                  <w:r w:rsidR="00FB7D45">
                    <w:rPr>
                      <w:noProof/>
                      <w:webHidden/>
                    </w:rPr>
                    <w:tab/>
                  </w:r>
                  <w:r w:rsidR="00FB7D45">
                    <w:rPr>
                      <w:noProof/>
                      <w:webHidden/>
                    </w:rPr>
                    <w:fldChar w:fldCharType="begin"/>
                  </w:r>
                  <w:r w:rsidR="00FB7D45">
                    <w:rPr>
                      <w:noProof/>
                      <w:webHidden/>
                    </w:rPr>
                    <w:instrText xml:space="preserve"> PAGEREF _Toc14362543 \h </w:instrText>
                  </w:r>
                  <w:r w:rsidR="00FB7D45">
                    <w:rPr>
                      <w:noProof/>
                      <w:webHidden/>
                    </w:rPr>
                  </w:r>
                  <w:r w:rsidR="00FB7D45">
                    <w:rPr>
                      <w:noProof/>
                      <w:webHidden/>
                    </w:rPr>
                    <w:fldChar w:fldCharType="separate"/>
                  </w:r>
                  <w:r w:rsidR="00FB7D45">
                    <w:rPr>
                      <w:noProof/>
                      <w:webHidden/>
                    </w:rPr>
                    <w:t>8</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44" w:history="1">
                  <w:r w:rsidR="00FB7D45" w:rsidRPr="00071BE3">
                    <w:rPr>
                      <w:rStyle w:val="Hyperlink"/>
                      <w:rFonts w:eastAsia="Times New Roman"/>
                      <w:noProof/>
                      <w:lang w:eastAsia="en-GB"/>
                    </w:rPr>
                    <w:t>Department of Agriculture, Environment and Rural Affairs (DAERA) – Environmental Records</w:t>
                  </w:r>
                  <w:r w:rsidR="00FB7D45">
                    <w:rPr>
                      <w:noProof/>
                      <w:webHidden/>
                    </w:rPr>
                    <w:tab/>
                  </w:r>
                  <w:r w:rsidR="00FB7D45">
                    <w:rPr>
                      <w:noProof/>
                      <w:webHidden/>
                    </w:rPr>
                    <w:fldChar w:fldCharType="begin"/>
                  </w:r>
                  <w:r w:rsidR="00FB7D45">
                    <w:rPr>
                      <w:noProof/>
                      <w:webHidden/>
                    </w:rPr>
                    <w:instrText xml:space="preserve"> PAGEREF _Toc14362544 \h </w:instrText>
                  </w:r>
                  <w:r w:rsidR="00FB7D45">
                    <w:rPr>
                      <w:noProof/>
                      <w:webHidden/>
                    </w:rPr>
                  </w:r>
                  <w:r w:rsidR="00FB7D45">
                    <w:rPr>
                      <w:noProof/>
                      <w:webHidden/>
                    </w:rPr>
                    <w:fldChar w:fldCharType="separate"/>
                  </w:r>
                  <w:r w:rsidR="00FB7D45">
                    <w:rPr>
                      <w:noProof/>
                      <w:webHidden/>
                    </w:rPr>
                    <w:t>9</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45" w:history="1">
                  <w:r w:rsidR="00FB7D45" w:rsidRPr="00071BE3">
                    <w:rPr>
                      <w:rStyle w:val="Hyperlink"/>
                      <w:rFonts w:eastAsia="Times New Roman"/>
                      <w:noProof/>
                      <w:lang w:eastAsia="en-GB"/>
                    </w:rPr>
                    <w:t>Department for Economy (DfE) – Higher Education Enrolments</w:t>
                  </w:r>
                  <w:r w:rsidR="00FB7D45">
                    <w:rPr>
                      <w:noProof/>
                      <w:webHidden/>
                    </w:rPr>
                    <w:tab/>
                  </w:r>
                  <w:r w:rsidR="00FB7D45">
                    <w:rPr>
                      <w:noProof/>
                      <w:webHidden/>
                    </w:rPr>
                    <w:fldChar w:fldCharType="begin"/>
                  </w:r>
                  <w:r w:rsidR="00FB7D45">
                    <w:rPr>
                      <w:noProof/>
                      <w:webHidden/>
                    </w:rPr>
                    <w:instrText xml:space="preserve"> PAGEREF _Toc14362545 \h </w:instrText>
                  </w:r>
                  <w:r w:rsidR="00FB7D45">
                    <w:rPr>
                      <w:noProof/>
                      <w:webHidden/>
                    </w:rPr>
                  </w:r>
                  <w:r w:rsidR="00FB7D45">
                    <w:rPr>
                      <w:noProof/>
                      <w:webHidden/>
                    </w:rPr>
                    <w:fldChar w:fldCharType="separate"/>
                  </w:r>
                  <w:r w:rsidR="00FB7D45">
                    <w:rPr>
                      <w:noProof/>
                      <w:webHidden/>
                    </w:rPr>
                    <w:t>10</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46" w:history="1">
                  <w:r w:rsidR="00FB7D45" w:rsidRPr="00071BE3">
                    <w:rPr>
                      <w:rStyle w:val="Hyperlink"/>
                      <w:rFonts w:eastAsia="Times New Roman"/>
                      <w:noProof/>
                      <w:lang w:eastAsia="en-GB"/>
                    </w:rPr>
                    <w:t>Department for Economy (DfE) – Higher Education Qualifications</w:t>
                  </w:r>
                  <w:r w:rsidR="00FB7D45">
                    <w:rPr>
                      <w:noProof/>
                      <w:webHidden/>
                    </w:rPr>
                    <w:tab/>
                  </w:r>
                  <w:r w:rsidR="00FB7D45">
                    <w:rPr>
                      <w:noProof/>
                      <w:webHidden/>
                    </w:rPr>
                    <w:fldChar w:fldCharType="begin"/>
                  </w:r>
                  <w:r w:rsidR="00FB7D45">
                    <w:rPr>
                      <w:noProof/>
                      <w:webHidden/>
                    </w:rPr>
                    <w:instrText xml:space="preserve"> PAGEREF _Toc14362546 \h </w:instrText>
                  </w:r>
                  <w:r w:rsidR="00FB7D45">
                    <w:rPr>
                      <w:noProof/>
                      <w:webHidden/>
                    </w:rPr>
                  </w:r>
                  <w:r w:rsidR="00FB7D45">
                    <w:rPr>
                      <w:noProof/>
                      <w:webHidden/>
                    </w:rPr>
                    <w:fldChar w:fldCharType="separate"/>
                  </w:r>
                  <w:r w:rsidR="00FB7D45">
                    <w:rPr>
                      <w:noProof/>
                      <w:webHidden/>
                    </w:rPr>
                    <w:t>11</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47" w:history="1">
                  <w:r w:rsidR="00FB7D45" w:rsidRPr="00071BE3">
                    <w:rPr>
                      <w:rStyle w:val="Hyperlink"/>
                      <w:rFonts w:eastAsia="Times New Roman"/>
                      <w:noProof/>
                      <w:lang w:eastAsia="en-GB"/>
                    </w:rPr>
                    <w:t>Department for Economy (DfE) – Destination of Leavers</w:t>
                  </w:r>
                  <w:r w:rsidR="00FB7D45">
                    <w:rPr>
                      <w:noProof/>
                      <w:webHidden/>
                    </w:rPr>
                    <w:tab/>
                  </w:r>
                  <w:r w:rsidR="00FB7D45">
                    <w:rPr>
                      <w:noProof/>
                      <w:webHidden/>
                    </w:rPr>
                    <w:fldChar w:fldCharType="begin"/>
                  </w:r>
                  <w:r w:rsidR="00FB7D45">
                    <w:rPr>
                      <w:noProof/>
                      <w:webHidden/>
                    </w:rPr>
                    <w:instrText xml:space="preserve"> PAGEREF _Toc14362547 \h </w:instrText>
                  </w:r>
                  <w:r w:rsidR="00FB7D45">
                    <w:rPr>
                      <w:noProof/>
                      <w:webHidden/>
                    </w:rPr>
                  </w:r>
                  <w:r w:rsidR="00FB7D45">
                    <w:rPr>
                      <w:noProof/>
                      <w:webHidden/>
                    </w:rPr>
                    <w:fldChar w:fldCharType="separate"/>
                  </w:r>
                  <w:r w:rsidR="00FB7D45">
                    <w:rPr>
                      <w:noProof/>
                      <w:webHidden/>
                    </w:rPr>
                    <w:t>12</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48" w:history="1">
                  <w:r w:rsidR="00FB7D45" w:rsidRPr="00071BE3">
                    <w:rPr>
                      <w:rStyle w:val="Hyperlink"/>
                      <w:rFonts w:eastAsia="Times New Roman"/>
                      <w:noProof/>
                      <w:lang w:eastAsia="en-GB"/>
                    </w:rPr>
                    <w:t>Electoral Office Northern Ireland (EONI)</w:t>
                  </w:r>
                  <w:r w:rsidR="00FB7D45">
                    <w:rPr>
                      <w:noProof/>
                      <w:webHidden/>
                    </w:rPr>
                    <w:tab/>
                  </w:r>
                  <w:r w:rsidR="00FB7D45">
                    <w:rPr>
                      <w:noProof/>
                      <w:webHidden/>
                    </w:rPr>
                    <w:fldChar w:fldCharType="begin"/>
                  </w:r>
                  <w:r w:rsidR="00FB7D45">
                    <w:rPr>
                      <w:noProof/>
                      <w:webHidden/>
                    </w:rPr>
                    <w:instrText xml:space="preserve"> PAGEREF _Toc14362548 \h </w:instrText>
                  </w:r>
                  <w:r w:rsidR="00FB7D45">
                    <w:rPr>
                      <w:noProof/>
                      <w:webHidden/>
                    </w:rPr>
                  </w:r>
                  <w:r w:rsidR="00FB7D45">
                    <w:rPr>
                      <w:noProof/>
                      <w:webHidden/>
                    </w:rPr>
                    <w:fldChar w:fldCharType="separate"/>
                  </w:r>
                  <w:r w:rsidR="00FB7D45">
                    <w:rPr>
                      <w:noProof/>
                      <w:webHidden/>
                    </w:rPr>
                    <w:t>13</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49" w:history="1">
                  <w:r w:rsidR="00FB7D45" w:rsidRPr="00071BE3">
                    <w:rPr>
                      <w:rStyle w:val="Hyperlink"/>
                      <w:rFonts w:eastAsia="Times New Roman"/>
                      <w:noProof/>
                      <w:lang w:eastAsia="en-GB"/>
                    </w:rPr>
                    <w:t>Department for Communities (DfC)</w:t>
                  </w:r>
                  <w:r w:rsidR="00FB7D45">
                    <w:rPr>
                      <w:noProof/>
                      <w:webHidden/>
                    </w:rPr>
                    <w:tab/>
                  </w:r>
                  <w:r w:rsidR="00FB7D45">
                    <w:rPr>
                      <w:noProof/>
                      <w:webHidden/>
                    </w:rPr>
                    <w:fldChar w:fldCharType="begin"/>
                  </w:r>
                  <w:r w:rsidR="00FB7D45">
                    <w:rPr>
                      <w:noProof/>
                      <w:webHidden/>
                    </w:rPr>
                    <w:instrText xml:space="preserve"> PAGEREF _Toc14362549 \h </w:instrText>
                  </w:r>
                  <w:r w:rsidR="00FB7D45">
                    <w:rPr>
                      <w:noProof/>
                      <w:webHidden/>
                    </w:rPr>
                  </w:r>
                  <w:r w:rsidR="00FB7D45">
                    <w:rPr>
                      <w:noProof/>
                      <w:webHidden/>
                    </w:rPr>
                    <w:fldChar w:fldCharType="separate"/>
                  </w:r>
                  <w:r w:rsidR="00FB7D45">
                    <w:rPr>
                      <w:noProof/>
                      <w:webHidden/>
                    </w:rPr>
                    <w:t>14</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50" w:history="1">
                  <w:r w:rsidR="00FB7D45" w:rsidRPr="00071BE3">
                    <w:rPr>
                      <w:rStyle w:val="Hyperlink"/>
                      <w:rFonts w:eastAsia="Times New Roman"/>
                      <w:noProof/>
                      <w:lang w:eastAsia="en-GB"/>
                    </w:rPr>
                    <w:t>Department for Infrastructure (DfI)</w:t>
                  </w:r>
                  <w:r w:rsidR="00FB7D45">
                    <w:rPr>
                      <w:noProof/>
                      <w:webHidden/>
                    </w:rPr>
                    <w:tab/>
                  </w:r>
                  <w:r w:rsidR="00FB7D45">
                    <w:rPr>
                      <w:noProof/>
                      <w:webHidden/>
                    </w:rPr>
                    <w:fldChar w:fldCharType="begin"/>
                  </w:r>
                  <w:r w:rsidR="00FB7D45">
                    <w:rPr>
                      <w:noProof/>
                      <w:webHidden/>
                    </w:rPr>
                    <w:instrText xml:space="preserve"> PAGEREF _Toc14362550 \h </w:instrText>
                  </w:r>
                  <w:r w:rsidR="00FB7D45">
                    <w:rPr>
                      <w:noProof/>
                      <w:webHidden/>
                    </w:rPr>
                  </w:r>
                  <w:r w:rsidR="00FB7D45">
                    <w:rPr>
                      <w:noProof/>
                      <w:webHidden/>
                    </w:rPr>
                    <w:fldChar w:fldCharType="separate"/>
                  </w:r>
                  <w:r w:rsidR="00FB7D45">
                    <w:rPr>
                      <w:noProof/>
                      <w:webHidden/>
                    </w:rPr>
                    <w:t>15</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51" w:history="1">
                  <w:r w:rsidR="00FB7D45" w:rsidRPr="00071BE3">
                    <w:rPr>
                      <w:rStyle w:val="Hyperlink"/>
                      <w:rFonts w:eastAsia="Times New Roman"/>
                      <w:noProof/>
                      <w:lang w:eastAsia="en-GB"/>
                    </w:rPr>
                    <w:t>Department of Education (DE) – School Census</w:t>
                  </w:r>
                  <w:r w:rsidR="00FB7D45">
                    <w:rPr>
                      <w:noProof/>
                      <w:webHidden/>
                    </w:rPr>
                    <w:tab/>
                  </w:r>
                  <w:r w:rsidR="00FB7D45">
                    <w:rPr>
                      <w:noProof/>
                      <w:webHidden/>
                    </w:rPr>
                    <w:fldChar w:fldCharType="begin"/>
                  </w:r>
                  <w:r w:rsidR="00FB7D45">
                    <w:rPr>
                      <w:noProof/>
                      <w:webHidden/>
                    </w:rPr>
                    <w:instrText xml:space="preserve"> PAGEREF _Toc14362551 \h </w:instrText>
                  </w:r>
                  <w:r w:rsidR="00FB7D45">
                    <w:rPr>
                      <w:noProof/>
                      <w:webHidden/>
                    </w:rPr>
                  </w:r>
                  <w:r w:rsidR="00FB7D45">
                    <w:rPr>
                      <w:noProof/>
                      <w:webHidden/>
                    </w:rPr>
                    <w:fldChar w:fldCharType="separate"/>
                  </w:r>
                  <w:r w:rsidR="00FB7D45">
                    <w:rPr>
                      <w:noProof/>
                      <w:webHidden/>
                    </w:rPr>
                    <w:t>16</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52" w:history="1">
                  <w:r w:rsidR="00FB7D45" w:rsidRPr="00071BE3">
                    <w:rPr>
                      <w:rStyle w:val="Hyperlink"/>
                      <w:rFonts w:eastAsia="Times New Roman"/>
                      <w:noProof/>
                      <w:lang w:eastAsia="en-GB"/>
                    </w:rPr>
                    <w:t>Department of Education (DE) – Leaver’s Survey</w:t>
                  </w:r>
                  <w:r w:rsidR="00FB7D45">
                    <w:rPr>
                      <w:noProof/>
                      <w:webHidden/>
                    </w:rPr>
                    <w:tab/>
                  </w:r>
                  <w:r w:rsidR="00FB7D45">
                    <w:rPr>
                      <w:noProof/>
                      <w:webHidden/>
                    </w:rPr>
                    <w:fldChar w:fldCharType="begin"/>
                  </w:r>
                  <w:r w:rsidR="00FB7D45">
                    <w:rPr>
                      <w:noProof/>
                      <w:webHidden/>
                    </w:rPr>
                    <w:instrText xml:space="preserve"> PAGEREF _Toc14362552 \h </w:instrText>
                  </w:r>
                  <w:r w:rsidR="00FB7D45">
                    <w:rPr>
                      <w:noProof/>
                      <w:webHidden/>
                    </w:rPr>
                  </w:r>
                  <w:r w:rsidR="00FB7D45">
                    <w:rPr>
                      <w:noProof/>
                      <w:webHidden/>
                    </w:rPr>
                    <w:fldChar w:fldCharType="separate"/>
                  </w:r>
                  <w:r w:rsidR="00FB7D45">
                    <w:rPr>
                      <w:noProof/>
                      <w:webHidden/>
                    </w:rPr>
                    <w:t>17</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53" w:history="1">
                  <w:r w:rsidR="00FB7D45" w:rsidRPr="00071BE3">
                    <w:rPr>
                      <w:rStyle w:val="Hyperlink"/>
                      <w:rFonts w:eastAsia="Times New Roman"/>
                      <w:noProof/>
                      <w:lang w:eastAsia="en-GB"/>
                    </w:rPr>
                    <w:t>Business Services Organisation (BSO) – GP Register</w:t>
                  </w:r>
                  <w:r w:rsidR="00FB7D45">
                    <w:rPr>
                      <w:noProof/>
                      <w:webHidden/>
                    </w:rPr>
                    <w:tab/>
                  </w:r>
                  <w:r w:rsidR="00FB7D45">
                    <w:rPr>
                      <w:noProof/>
                      <w:webHidden/>
                    </w:rPr>
                    <w:fldChar w:fldCharType="begin"/>
                  </w:r>
                  <w:r w:rsidR="00FB7D45">
                    <w:rPr>
                      <w:noProof/>
                      <w:webHidden/>
                    </w:rPr>
                    <w:instrText xml:space="preserve"> PAGEREF _Toc14362553 \h </w:instrText>
                  </w:r>
                  <w:r w:rsidR="00FB7D45">
                    <w:rPr>
                      <w:noProof/>
                      <w:webHidden/>
                    </w:rPr>
                  </w:r>
                  <w:r w:rsidR="00FB7D45">
                    <w:rPr>
                      <w:noProof/>
                      <w:webHidden/>
                    </w:rPr>
                    <w:fldChar w:fldCharType="separate"/>
                  </w:r>
                  <w:r w:rsidR="00FB7D45">
                    <w:rPr>
                      <w:noProof/>
                      <w:webHidden/>
                    </w:rPr>
                    <w:t>18</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54" w:history="1">
                  <w:r w:rsidR="00FB7D45" w:rsidRPr="00071BE3">
                    <w:rPr>
                      <w:rStyle w:val="Hyperlink"/>
                      <w:rFonts w:eastAsia="Times New Roman"/>
                      <w:noProof/>
                      <w:lang w:eastAsia="en-GB"/>
                    </w:rPr>
                    <w:t>Business Services Organisation (BSO) – Dental</w:t>
                  </w:r>
                  <w:r w:rsidR="00FB7D45">
                    <w:rPr>
                      <w:noProof/>
                      <w:webHidden/>
                    </w:rPr>
                    <w:tab/>
                  </w:r>
                  <w:r w:rsidR="00FB7D45">
                    <w:rPr>
                      <w:noProof/>
                      <w:webHidden/>
                    </w:rPr>
                    <w:fldChar w:fldCharType="begin"/>
                  </w:r>
                  <w:r w:rsidR="00FB7D45">
                    <w:rPr>
                      <w:noProof/>
                      <w:webHidden/>
                    </w:rPr>
                    <w:instrText xml:space="preserve"> PAGEREF _Toc14362554 \h </w:instrText>
                  </w:r>
                  <w:r w:rsidR="00FB7D45">
                    <w:rPr>
                      <w:noProof/>
                      <w:webHidden/>
                    </w:rPr>
                  </w:r>
                  <w:r w:rsidR="00FB7D45">
                    <w:rPr>
                      <w:noProof/>
                      <w:webHidden/>
                    </w:rPr>
                    <w:fldChar w:fldCharType="separate"/>
                  </w:r>
                  <w:r w:rsidR="00FB7D45">
                    <w:rPr>
                      <w:noProof/>
                      <w:webHidden/>
                    </w:rPr>
                    <w:t>19</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55" w:history="1">
                  <w:r w:rsidR="00FB7D45" w:rsidRPr="00071BE3">
                    <w:rPr>
                      <w:rStyle w:val="Hyperlink"/>
                      <w:rFonts w:eastAsia="Times New Roman"/>
                      <w:noProof/>
                      <w:lang w:eastAsia="en-GB"/>
                    </w:rPr>
                    <w:t>Business Services Organisation (BSO) – Pharmaceutical</w:t>
                  </w:r>
                  <w:r w:rsidR="00FB7D45">
                    <w:rPr>
                      <w:noProof/>
                      <w:webHidden/>
                    </w:rPr>
                    <w:tab/>
                  </w:r>
                  <w:r w:rsidR="00FB7D45">
                    <w:rPr>
                      <w:noProof/>
                      <w:webHidden/>
                    </w:rPr>
                    <w:fldChar w:fldCharType="begin"/>
                  </w:r>
                  <w:r w:rsidR="00FB7D45">
                    <w:rPr>
                      <w:noProof/>
                      <w:webHidden/>
                    </w:rPr>
                    <w:instrText xml:space="preserve"> PAGEREF _Toc14362555 \h </w:instrText>
                  </w:r>
                  <w:r w:rsidR="00FB7D45">
                    <w:rPr>
                      <w:noProof/>
                      <w:webHidden/>
                    </w:rPr>
                  </w:r>
                  <w:r w:rsidR="00FB7D45">
                    <w:rPr>
                      <w:noProof/>
                      <w:webHidden/>
                    </w:rPr>
                    <w:fldChar w:fldCharType="separate"/>
                  </w:r>
                  <w:r w:rsidR="00FB7D45">
                    <w:rPr>
                      <w:noProof/>
                      <w:webHidden/>
                    </w:rPr>
                    <w:t>20</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56" w:history="1">
                  <w:r w:rsidR="00FB7D45" w:rsidRPr="00071BE3">
                    <w:rPr>
                      <w:rStyle w:val="Hyperlink"/>
                      <w:rFonts w:eastAsia="Times New Roman"/>
                      <w:noProof/>
                      <w:lang w:eastAsia="en-GB"/>
                    </w:rPr>
                    <w:t>Business Services Organisation (BSO) – Ophthalmic</w:t>
                  </w:r>
                  <w:r w:rsidR="00FB7D45">
                    <w:rPr>
                      <w:noProof/>
                      <w:webHidden/>
                    </w:rPr>
                    <w:tab/>
                  </w:r>
                  <w:r w:rsidR="00FB7D45">
                    <w:rPr>
                      <w:noProof/>
                      <w:webHidden/>
                    </w:rPr>
                    <w:fldChar w:fldCharType="begin"/>
                  </w:r>
                  <w:r w:rsidR="00FB7D45">
                    <w:rPr>
                      <w:noProof/>
                      <w:webHidden/>
                    </w:rPr>
                    <w:instrText xml:space="preserve"> PAGEREF _Toc14362556 \h </w:instrText>
                  </w:r>
                  <w:r w:rsidR="00FB7D45">
                    <w:rPr>
                      <w:noProof/>
                      <w:webHidden/>
                    </w:rPr>
                  </w:r>
                  <w:r w:rsidR="00FB7D45">
                    <w:rPr>
                      <w:noProof/>
                      <w:webHidden/>
                    </w:rPr>
                    <w:fldChar w:fldCharType="separate"/>
                  </w:r>
                  <w:r w:rsidR="00FB7D45">
                    <w:rPr>
                      <w:noProof/>
                      <w:webHidden/>
                    </w:rPr>
                    <w:t>21</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57" w:history="1">
                  <w:r w:rsidR="00FB7D45" w:rsidRPr="00071BE3">
                    <w:rPr>
                      <w:rStyle w:val="Hyperlink"/>
                      <w:rFonts w:eastAsia="Times New Roman"/>
                      <w:noProof/>
                      <w:lang w:eastAsia="en-GB"/>
                    </w:rPr>
                    <w:t>Northern Ireland Longitudinal Study (NILS)</w:t>
                  </w:r>
                  <w:r w:rsidR="00FB7D45">
                    <w:rPr>
                      <w:noProof/>
                      <w:webHidden/>
                    </w:rPr>
                    <w:tab/>
                  </w:r>
                  <w:r w:rsidR="00FB7D45">
                    <w:rPr>
                      <w:noProof/>
                      <w:webHidden/>
                    </w:rPr>
                    <w:fldChar w:fldCharType="begin"/>
                  </w:r>
                  <w:r w:rsidR="00FB7D45">
                    <w:rPr>
                      <w:noProof/>
                      <w:webHidden/>
                    </w:rPr>
                    <w:instrText xml:space="preserve"> PAGEREF _Toc14362557 \h </w:instrText>
                  </w:r>
                  <w:r w:rsidR="00FB7D45">
                    <w:rPr>
                      <w:noProof/>
                      <w:webHidden/>
                    </w:rPr>
                  </w:r>
                  <w:r w:rsidR="00FB7D45">
                    <w:rPr>
                      <w:noProof/>
                      <w:webHidden/>
                    </w:rPr>
                    <w:fldChar w:fldCharType="separate"/>
                  </w:r>
                  <w:r w:rsidR="00FB7D45">
                    <w:rPr>
                      <w:noProof/>
                      <w:webHidden/>
                    </w:rPr>
                    <w:t>22</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58" w:history="1">
                  <w:r w:rsidR="00FB7D45" w:rsidRPr="00071BE3">
                    <w:rPr>
                      <w:rStyle w:val="Hyperlink"/>
                      <w:noProof/>
                    </w:rPr>
                    <w:t>Reusable Student Dataset</w:t>
                  </w:r>
                  <w:r w:rsidR="00FB7D45">
                    <w:rPr>
                      <w:noProof/>
                      <w:webHidden/>
                    </w:rPr>
                    <w:tab/>
                  </w:r>
                  <w:r w:rsidR="00FB7D45">
                    <w:rPr>
                      <w:noProof/>
                      <w:webHidden/>
                    </w:rPr>
                    <w:fldChar w:fldCharType="begin"/>
                  </w:r>
                  <w:r w:rsidR="00FB7D45">
                    <w:rPr>
                      <w:noProof/>
                      <w:webHidden/>
                    </w:rPr>
                    <w:instrText xml:space="preserve"> PAGEREF _Toc14362558 \h </w:instrText>
                  </w:r>
                  <w:r w:rsidR="00FB7D45">
                    <w:rPr>
                      <w:noProof/>
                      <w:webHidden/>
                    </w:rPr>
                  </w:r>
                  <w:r w:rsidR="00FB7D45">
                    <w:rPr>
                      <w:noProof/>
                      <w:webHidden/>
                    </w:rPr>
                    <w:fldChar w:fldCharType="separate"/>
                  </w:r>
                  <w:r w:rsidR="00FB7D45">
                    <w:rPr>
                      <w:noProof/>
                      <w:webHidden/>
                    </w:rPr>
                    <w:t>23</w:t>
                  </w:r>
                  <w:r w:rsidR="00FB7D45">
                    <w:rPr>
                      <w:noProof/>
                      <w:webHidden/>
                    </w:rPr>
                    <w:fldChar w:fldCharType="end"/>
                  </w:r>
                </w:hyperlink>
              </w:p>
              <w:p w:rsidR="00FB7D45" w:rsidRDefault="00313531">
                <w:pPr>
                  <w:pStyle w:val="TOC1"/>
                  <w:tabs>
                    <w:tab w:val="right" w:leader="dot" w:pos="9016"/>
                  </w:tabs>
                  <w:rPr>
                    <w:rFonts w:eastAsiaTheme="minorEastAsia"/>
                    <w:noProof/>
                    <w:lang w:eastAsia="en-GB"/>
                  </w:rPr>
                </w:pPr>
                <w:hyperlink w:anchor="_Toc14362559" w:history="1">
                  <w:r w:rsidR="00FB7D45" w:rsidRPr="00071BE3">
                    <w:rPr>
                      <w:rStyle w:val="Hyperlink"/>
                      <w:rFonts w:eastAsia="Times New Roman"/>
                      <w:noProof/>
                      <w:lang w:eastAsia="en-GB"/>
                    </w:rPr>
                    <w:t>Appendix 1 – Research Pathways</w:t>
                  </w:r>
                  <w:r w:rsidR="00FB7D45">
                    <w:rPr>
                      <w:noProof/>
                      <w:webHidden/>
                    </w:rPr>
                    <w:tab/>
                  </w:r>
                  <w:r w:rsidR="00FB7D45">
                    <w:rPr>
                      <w:noProof/>
                      <w:webHidden/>
                    </w:rPr>
                    <w:fldChar w:fldCharType="begin"/>
                  </w:r>
                  <w:r w:rsidR="00FB7D45">
                    <w:rPr>
                      <w:noProof/>
                      <w:webHidden/>
                    </w:rPr>
                    <w:instrText xml:space="preserve"> PAGEREF _Toc14362559 \h </w:instrText>
                  </w:r>
                  <w:r w:rsidR="00FB7D45">
                    <w:rPr>
                      <w:noProof/>
                      <w:webHidden/>
                    </w:rPr>
                  </w:r>
                  <w:r w:rsidR="00FB7D45">
                    <w:rPr>
                      <w:noProof/>
                      <w:webHidden/>
                    </w:rPr>
                    <w:fldChar w:fldCharType="separate"/>
                  </w:r>
                  <w:r w:rsidR="00FB7D45">
                    <w:rPr>
                      <w:noProof/>
                      <w:webHidden/>
                    </w:rPr>
                    <w:t>24</w:t>
                  </w:r>
                  <w:r w:rsidR="00FB7D45">
                    <w:rPr>
                      <w:noProof/>
                      <w:webHidden/>
                    </w:rPr>
                    <w:fldChar w:fldCharType="end"/>
                  </w:r>
                </w:hyperlink>
              </w:p>
              <w:p w:rsidR="001B785E" w:rsidRDefault="001B785E">
                <w:r w:rsidRPr="001B785E">
                  <w:rPr>
                    <w:b/>
                    <w:bCs/>
                    <w:noProof/>
                    <w:sz w:val="24"/>
                  </w:rPr>
                  <w:fldChar w:fldCharType="end"/>
                </w:r>
              </w:p>
            </w:sdtContent>
          </w:sdt>
          <w:p w:rsidR="00E64F78" w:rsidRDefault="00E64F78" w:rsidP="007A7C27">
            <w:pPr>
              <w:spacing w:after="0" w:line="240" w:lineRule="auto"/>
              <w:rPr>
                <w:rFonts w:ascii="Verdana" w:eastAsia="Times New Roman" w:hAnsi="Verdana" w:cs="Calibri"/>
                <w:b/>
                <w:bCs/>
                <w:color w:val="081F2C"/>
                <w:sz w:val="28"/>
                <w:szCs w:val="28"/>
                <w:lang w:eastAsia="en-GB"/>
              </w:rPr>
            </w:pPr>
          </w:p>
          <w:p w:rsidR="001B785E" w:rsidRDefault="001B785E" w:rsidP="007A7C27">
            <w:pPr>
              <w:spacing w:after="0" w:line="240" w:lineRule="auto"/>
              <w:rPr>
                <w:rFonts w:ascii="Verdana" w:eastAsia="Times New Roman" w:hAnsi="Verdana" w:cs="Calibri"/>
                <w:b/>
                <w:bCs/>
                <w:color w:val="081F2C"/>
                <w:sz w:val="28"/>
                <w:szCs w:val="28"/>
                <w:lang w:eastAsia="en-GB"/>
              </w:rPr>
            </w:pPr>
          </w:p>
          <w:p w:rsidR="001B785E" w:rsidRDefault="001B785E" w:rsidP="007A7C27">
            <w:pPr>
              <w:spacing w:after="0" w:line="240" w:lineRule="auto"/>
              <w:rPr>
                <w:rFonts w:ascii="Verdana" w:eastAsia="Times New Roman" w:hAnsi="Verdana" w:cs="Calibri"/>
                <w:b/>
                <w:bCs/>
                <w:color w:val="081F2C"/>
                <w:sz w:val="28"/>
                <w:szCs w:val="28"/>
                <w:lang w:eastAsia="en-GB"/>
              </w:rPr>
            </w:pPr>
          </w:p>
          <w:p w:rsidR="001B785E" w:rsidRDefault="001B785E" w:rsidP="007A7C27">
            <w:pPr>
              <w:spacing w:after="0" w:line="240" w:lineRule="auto"/>
              <w:rPr>
                <w:rFonts w:ascii="Verdana" w:eastAsia="Times New Roman" w:hAnsi="Verdana" w:cs="Calibri"/>
                <w:b/>
                <w:bCs/>
                <w:color w:val="081F2C"/>
                <w:sz w:val="28"/>
                <w:szCs w:val="28"/>
                <w:lang w:eastAsia="en-GB"/>
              </w:rPr>
            </w:pPr>
          </w:p>
          <w:p w:rsidR="001B785E" w:rsidRDefault="001B785E" w:rsidP="007A7C27">
            <w:pPr>
              <w:spacing w:after="0" w:line="240" w:lineRule="auto"/>
              <w:rPr>
                <w:rFonts w:ascii="Verdana" w:eastAsia="Times New Roman" w:hAnsi="Verdana" w:cs="Calibri"/>
                <w:b/>
                <w:bCs/>
                <w:color w:val="081F2C"/>
                <w:sz w:val="28"/>
                <w:szCs w:val="28"/>
                <w:lang w:eastAsia="en-GB"/>
              </w:rPr>
            </w:pPr>
          </w:p>
          <w:p w:rsidR="00FB7D45" w:rsidRDefault="00FB7D45" w:rsidP="007A7C27">
            <w:pPr>
              <w:spacing w:after="0" w:line="240" w:lineRule="auto"/>
              <w:rPr>
                <w:rFonts w:ascii="Verdana" w:eastAsia="Times New Roman" w:hAnsi="Verdana" w:cs="Calibri"/>
                <w:b/>
                <w:bCs/>
                <w:color w:val="081F2C"/>
                <w:sz w:val="28"/>
                <w:szCs w:val="28"/>
                <w:lang w:eastAsia="en-GB"/>
              </w:rPr>
            </w:pPr>
          </w:p>
          <w:p w:rsidR="00FB7D45" w:rsidRDefault="00FB7D45" w:rsidP="007A7C27">
            <w:pPr>
              <w:spacing w:after="0" w:line="240" w:lineRule="auto"/>
              <w:rPr>
                <w:rFonts w:ascii="Verdana" w:eastAsia="Times New Roman" w:hAnsi="Verdana" w:cs="Calibri"/>
                <w:b/>
                <w:bCs/>
                <w:color w:val="081F2C"/>
                <w:sz w:val="28"/>
                <w:szCs w:val="28"/>
                <w:lang w:eastAsia="en-GB"/>
              </w:rPr>
            </w:pPr>
          </w:p>
          <w:p w:rsidR="00FB7D45" w:rsidRDefault="00FB7D45" w:rsidP="007A7C27">
            <w:pPr>
              <w:spacing w:after="0" w:line="240" w:lineRule="auto"/>
              <w:rPr>
                <w:rFonts w:ascii="Verdana" w:eastAsia="Times New Roman" w:hAnsi="Verdana" w:cs="Calibri"/>
                <w:b/>
                <w:bCs/>
                <w:color w:val="081F2C"/>
                <w:sz w:val="28"/>
                <w:szCs w:val="28"/>
                <w:lang w:eastAsia="en-GB"/>
              </w:rPr>
            </w:pPr>
          </w:p>
          <w:p w:rsidR="001B785E" w:rsidRDefault="001B785E" w:rsidP="007A7C27">
            <w:pPr>
              <w:spacing w:after="0" w:line="240" w:lineRule="auto"/>
              <w:rPr>
                <w:rFonts w:ascii="Verdana" w:eastAsia="Times New Roman" w:hAnsi="Verdana" w:cs="Calibri"/>
                <w:b/>
                <w:bCs/>
                <w:color w:val="081F2C"/>
                <w:sz w:val="28"/>
                <w:szCs w:val="28"/>
                <w:lang w:eastAsia="en-GB"/>
              </w:rPr>
            </w:pPr>
          </w:p>
          <w:p w:rsidR="00E64F78" w:rsidRDefault="00E64F78" w:rsidP="007A7C27">
            <w:pPr>
              <w:spacing w:after="0" w:line="240" w:lineRule="auto"/>
              <w:rPr>
                <w:rFonts w:ascii="Verdana" w:eastAsia="Times New Roman" w:hAnsi="Verdana" w:cs="Calibri"/>
                <w:b/>
                <w:bCs/>
                <w:color w:val="081F2C"/>
                <w:sz w:val="28"/>
                <w:szCs w:val="28"/>
                <w:lang w:eastAsia="en-GB"/>
              </w:rPr>
            </w:pPr>
          </w:p>
          <w:p w:rsidR="007A7C27" w:rsidRPr="007A7C27" w:rsidRDefault="007A7C27" w:rsidP="00FB7D45">
            <w:pPr>
              <w:pStyle w:val="Heading1"/>
              <w:rPr>
                <w:rFonts w:eastAsia="Times New Roman"/>
                <w:lang w:eastAsia="en-GB"/>
              </w:rPr>
            </w:pPr>
            <w:bookmarkStart w:id="3" w:name="_Toc14362538"/>
            <w:r w:rsidRPr="007A7C27">
              <w:rPr>
                <w:rFonts w:eastAsia="Times New Roman"/>
                <w:lang w:eastAsia="en-GB"/>
              </w:rPr>
              <w:lastRenderedPageBreak/>
              <w:t>Introduction</w:t>
            </w:r>
            <w:bookmarkEnd w:id="3"/>
            <w:bookmarkEnd w:id="2"/>
          </w:p>
        </w:tc>
        <w:tc>
          <w:tcPr>
            <w:tcW w:w="240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Verdana" w:eastAsia="Times New Roman" w:hAnsi="Verdana" w:cs="Calibri"/>
                <w:b/>
                <w:bCs/>
                <w:color w:val="081F2C"/>
                <w:sz w:val="28"/>
                <w:szCs w:val="28"/>
                <w:lang w:eastAsia="en-GB"/>
              </w:rPr>
            </w:pP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Times New Roman" w:eastAsia="Times New Roman" w:hAnsi="Times New Roman" w:cs="Times New Roman"/>
                <w:sz w:val="20"/>
                <w:szCs w:val="20"/>
                <w:lang w:eastAsia="en-GB"/>
              </w:rPr>
            </w:pPr>
          </w:p>
        </w:tc>
      </w:tr>
      <w:tr w:rsidR="007A7C27" w:rsidRPr="007A7C27" w:rsidTr="00FB7D45">
        <w:trPr>
          <w:trHeight w:val="785"/>
        </w:trPr>
        <w:tc>
          <w:tcPr>
            <w:tcW w:w="10520" w:type="dxa"/>
            <w:gridSpan w:val="2"/>
            <w:tcBorders>
              <w:top w:val="nil"/>
              <w:left w:val="nil"/>
              <w:bottom w:val="nil"/>
              <w:right w:val="nil"/>
            </w:tcBorders>
            <w:shd w:val="clear" w:color="auto" w:fill="auto"/>
            <w:hideMark/>
          </w:tcPr>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The UK Government, through the Economic and Social Research Council (ESRC), has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funded the Northern Ireland Statistics and Research Agency (NISRA), in partnership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with the two local Universities, to host an Adm</w:t>
            </w:r>
            <w:r w:rsidR="003C6B91">
              <w:rPr>
                <w:rFonts w:ascii="Verdana" w:eastAsia="Times New Roman" w:hAnsi="Verdana" w:cs="Calibri"/>
                <w:color w:val="000000"/>
                <w:lang w:eastAsia="en-GB"/>
              </w:rPr>
              <w:t>inistrative Data Research</w:t>
            </w:r>
            <w:r w:rsidRPr="007A7C27">
              <w:rPr>
                <w:rFonts w:ascii="Verdana" w:eastAsia="Times New Roman" w:hAnsi="Verdana" w:cs="Calibri"/>
                <w:color w:val="000000"/>
                <w:lang w:eastAsia="en-GB"/>
              </w:rPr>
              <w:t xml:space="preserve"> in Northern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Ireland (ADRC-NI). This recent development is UK wide and has seen the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establishment of similar Centres in England, Scotland and Wales.  The thrust of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the initiative is to provide a secure environment that will facilitate access to cross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departmental administrative data to support research that will benefit the public,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support policy change and provide a broader understanding of wider social and</w:t>
            </w:r>
          </w:p>
          <w:p w:rsidR="007A7C27" w:rsidRPr="007A7C27"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health care issues.</w:t>
            </w:r>
          </w:p>
        </w:tc>
      </w:tr>
      <w:tr w:rsidR="007A7C27" w:rsidRPr="007A7C27" w:rsidTr="00FB7D45">
        <w:trPr>
          <w:trHeight w:val="499"/>
        </w:trPr>
        <w:tc>
          <w:tcPr>
            <w:tcW w:w="10520" w:type="dxa"/>
            <w:gridSpan w:val="2"/>
            <w:tcBorders>
              <w:top w:val="nil"/>
              <w:left w:val="nil"/>
              <w:bottom w:val="nil"/>
              <w:right w:val="nil"/>
            </w:tcBorders>
            <w:shd w:val="clear" w:color="auto" w:fill="auto"/>
            <w:hideMark/>
          </w:tcPr>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All of t</w:t>
            </w:r>
            <w:r w:rsidR="003C6B91">
              <w:rPr>
                <w:rFonts w:ascii="Verdana" w:eastAsia="Times New Roman" w:hAnsi="Verdana" w:cs="Calibri"/>
                <w:color w:val="000000"/>
                <w:lang w:eastAsia="en-GB"/>
              </w:rPr>
              <w:t>he work associated with the ADR</w:t>
            </w:r>
            <w:r w:rsidRPr="007A7C27">
              <w:rPr>
                <w:rFonts w:ascii="Verdana" w:eastAsia="Times New Roman" w:hAnsi="Verdana" w:cs="Calibri"/>
                <w:color w:val="000000"/>
                <w:lang w:eastAsia="en-GB"/>
              </w:rPr>
              <w:t xml:space="preserve">-NI is governed by five key safety principles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wh</w:t>
            </w:r>
            <w:r w:rsidR="003C6B91">
              <w:rPr>
                <w:rFonts w:ascii="Verdana" w:eastAsia="Times New Roman" w:hAnsi="Verdana" w:cs="Calibri"/>
                <w:color w:val="000000"/>
                <w:lang w:eastAsia="en-GB"/>
              </w:rPr>
              <w:t>ich seek to ensure that all ADR</w:t>
            </w:r>
            <w:r w:rsidRPr="007A7C27">
              <w:rPr>
                <w:rFonts w:ascii="Verdana" w:eastAsia="Times New Roman" w:hAnsi="Verdana" w:cs="Calibri"/>
                <w:color w:val="000000"/>
                <w:lang w:eastAsia="en-GB"/>
              </w:rPr>
              <w:t xml:space="preserve">-NI research projects (i) are Safe, (ii) are conducted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by Safe Researchers, (iii) use Safe de-iden</w:t>
            </w:r>
            <w:r w:rsidR="003C6B91">
              <w:rPr>
                <w:rFonts w:ascii="Verdana" w:eastAsia="Times New Roman" w:hAnsi="Verdana" w:cs="Calibri"/>
                <w:color w:val="000000"/>
                <w:lang w:eastAsia="en-GB"/>
              </w:rPr>
              <w:t>tified Data, (iv) are conducted</w:t>
            </w:r>
            <w:r w:rsidRPr="007A7C27">
              <w:rPr>
                <w:rFonts w:ascii="Verdana" w:eastAsia="Times New Roman" w:hAnsi="Verdana" w:cs="Calibri"/>
                <w:color w:val="000000"/>
                <w:lang w:eastAsia="en-GB"/>
              </w:rPr>
              <w:t xml:space="preserve"> in a Safe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Environment and (v) only ever release outputs that are Safe and preserve </w:t>
            </w:r>
          </w:p>
          <w:p w:rsidR="007A7C27"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confidentiality.</w:t>
            </w:r>
          </w:p>
          <w:p w:rsidR="00FB7D45" w:rsidRPr="007A7C27" w:rsidRDefault="00FB7D45" w:rsidP="007A7C27">
            <w:pPr>
              <w:spacing w:after="0" w:line="240" w:lineRule="auto"/>
              <w:rPr>
                <w:rFonts w:ascii="Verdana" w:eastAsia="Times New Roman" w:hAnsi="Verdana" w:cs="Calibri"/>
                <w:color w:val="000000"/>
                <w:lang w:eastAsia="en-GB"/>
              </w:rPr>
            </w:pPr>
          </w:p>
        </w:tc>
      </w:tr>
      <w:tr w:rsidR="007A7C27" w:rsidRPr="007A7C27" w:rsidTr="00FB7D45">
        <w:trPr>
          <w:trHeight w:val="119"/>
        </w:trPr>
        <w:tc>
          <w:tcPr>
            <w:tcW w:w="10520" w:type="dxa"/>
            <w:gridSpan w:val="2"/>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Verdana" w:eastAsia="Times New Roman" w:hAnsi="Verdana" w:cs="Calibri"/>
                <w:b/>
                <w:bCs/>
                <w:color w:val="000000"/>
                <w:u w:val="single"/>
                <w:lang w:eastAsia="en-GB"/>
              </w:rPr>
            </w:pPr>
            <w:r w:rsidRPr="007A7C27">
              <w:rPr>
                <w:rFonts w:ascii="Verdana" w:eastAsia="Times New Roman" w:hAnsi="Verdana" w:cs="Calibri"/>
                <w:b/>
                <w:bCs/>
                <w:color w:val="000000"/>
                <w:u w:val="single"/>
                <w:lang w:eastAsia="en-GB"/>
              </w:rPr>
              <w:t>Purpose of the Data Prospectus</w:t>
            </w:r>
          </w:p>
        </w:tc>
      </w:tr>
      <w:tr w:rsidR="007A7C27" w:rsidRPr="007A7C27" w:rsidTr="00FB7D45">
        <w:trPr>
          <w:trHeight w:val="549"/>
        </w:trPr>
        <w:tc>
          <w:tcPr>
            <w:tcW w:w="10520" w:type="dxa"/>
            <w:gridSpan w:val="2"/>
            <w:tcBorders>
              <w:top w:val="nil"/>
              <w:left w:val="nil"/>
              <w:bottom w:val="nil"/>
              <w:right w:val="nil"/>
            </w:tcBorders>
            <w:shd w:val="clear" w:color="auto" w:fill="auto"/>
            <w:hideMark/>
          </w:tcPr>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It is acknowledged that data</w:t>
            </w:r>
            <w:r w:rsidR="003C6B91">
              <w:rPr>
                <w:rFonts w:ascii="Verdana" w:eastAsia="Times New Roman" w:hAnsi="Verdana" w:cs="Calibri"/>
                <w:color w:val="000000"/>
                <w:lang w:eastAsia="en-GB"/>
              </w:rPr>
              <w:t xml:space="preserve"> is the ‘life-blood’ of the ADR</w:t>
            </w:r>
            <w:r w:rsidRPr="007A7C27">
              <w:rPr>
                <w:rFonts w:ascii="Verdana" w:eastAsia="Times New Roman" w:hAnsi="Verdana" w:cs="Calibri"/>
                <w:color w:val="000000"/>
                <w:lang w:eastAsia="en-GB"/>
              </w:rPr>
              <w:t xml:space="preserve">-NI initiative. While the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original Northern Ireland bid to the ESRC outlined that the primary focus would be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on administrative data associated with Health, Education and the Census, the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purpose of this prospectus is to highlight the full range of data sets which could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potentially c</w:t>
            </w:r>
            <w:r w:rsidR="003C6B91">
              <w:rPr>
                <w:rFonts w:ascii="Verdana" w:eastAsia="Times New Roman" w:hAnsi="Verdana" w:cs="Calibri"/>
                <w:color w:val="000000"/>
                <w:lang w:eastAsia="en-GB"/>
              </w:rPr>
              <w:t>ome within the scope of the ADR</w:t>
            </w:r>
            <w:r w:rsidRPr="007A7C27">
              <w:rPr>
                <w:rFonts w:ascii="Verdana" w:eastAsia="Times New Roman" w:hAnsi="Verdana" w:cs="Calibri"/>
                <w:color w:val="000000"/>
                <w:lang w:eastAsia="en-GB"/>
              </w:rPr>
              <w:t xml:space="preserve">-NI. The prospectus has been laid </w:t>
            </w:r>
          </w:p>
          <w:p w:rsidR="007A7C27"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out to cover:</w:t>
            </w:r>
          </w:p>
          <w:p w:rsidR="00FB7D45" w:rsidRPr="007A7C27" w:rsidRDefault="00FB7D45" w:rsidP="007A7C27">
            <w:pPr>
              <w:spacing w:after="0" w:line="240" w:lineRule="auto"/>
              <w:rPr>
                <w:rFonts w:ascii="Verdana" w:eastAsia="Times New Roman" w:hAnsi="Verdana" w:cs="Calibri"/>
                <w:color w:val="000000"/>
                <w:lang w:eastAsia="en-GB"/>
              </w:rPr>
            </w:pP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jc w:val="both"/>
              <w:rPr>
                <w:rFonts w:ascii="Verdana" w:eastAsia="Times New Roman" w:hAnsi="Verdana" w:cs="Calibri"/>
                <w:color w:val="548DD4"/>
                <w:lang w:eastAsia="en-GB"/>
              </w:rPr>
            </w:pPr>
            <w:r w:rsidRPr="007A7C27">
              <w:rPr>
                <w:rFonts w:ascii="Wingdings 3" w:eastAsia="Times New Roman" w:hAnsi="Wingdings 3" w:cs="Calibri"/>
                <w:color w:val="548DD4"/>
                <w:lang w:eastAsia="en-GB"/>
              </w:rPr>
              <w:t></w:t>
            </w:r>
            <w:r w:rsidRPr="007A7C27">
              <w:rPr>
                <w:rFonts w:ascii="Verdana" w:eastAsia="Times New Roman" w:hAnsi="Verdana" w:cs="Calibri"/>
                <w:color w:val="548DD4"/>
                <w:lang w:eastAsia="en-GB"/>
              </w:rPr>
              <w:t xml:space="preserve">  </w:t>
            </w:r>
            <w:r w:rsidR="003C6B91">
              <w:rPr>
                <w:rFonts w:ascii="Verdana" w:eastAsia="Times New Roman" w:hAnsi="Verdana" w:cs="Calibri"/>
                <w:color w:val="000000"/>
                <w:lang w:eastAsia="en-GB"/>
              </w:rPr>
              <w:t>Data available in the ADR</w:t>
            </w:r>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Verdana" w:eastAsia="Times New Roman" w:hAnsi="Verdana" w:cs="Calibri"/>
                <w:color w:val="548DD4"/>
                <w:lang w:eastAsia="en-GB"/>
              </w:rPr>
            </w:pP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jc w:val="both"/>
              <w:rPr>
                <w:rFonts w:ascii="Verdana" w:eastAsia="Times New Roman" w:hAnsi="Verdana" w:cs="Calibri"/>
                <w:color w:val="548DD4"/>
                <w:lang w:eastAsia="en-GB"/>
              </w:rPr>
            </w:pPr>
            <w:r w:rsidRPr="007A7C27">
              <w:rPr>
                <w:rFonts w:ascii="Wingdings 3" w:eastAsia="Times New Roman" w:hAnsi="Wingdings 3" w:cs="Calibri"/>
                <w:color w:val="548DD4"/>
                <w:lang w:eastAsia="en-GB"/>
              </w:rPr>
              <w:t></w:t>
            </w:r>
            <w:r w:rsidRPr="007A7C27">
              <w:rPr>
                <w:rFonts w:ascii="Verdana" w:eastAsia="Times New Roman" w:hAnsi="Verdana" w:cs="Calibri"/>
                <w:color w:val="548DD4"/>
                <w:lang w:eastAsia="en-GB"/>
              </w:rPr>
              <w:t xml:space="preserve">  </w:t>
            </w:r>
            <w:r w:rsidRPr="007A7C27">
              <w:rPr>
                <w:rFonts w:ascii="Verdana" w:eastAsia="Times New Roman" w:hAnsi="Verdana" w:cs="Calibri"/>
                <w:color w:val="000000"/>
                <w:lang w:eastAsia="en-GB"/>
              </w:rPr>
              <w:t>Data held by departments</w:t>
            </w:r>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Verdana" w:eastAsia="Times New Roman" w:hAnsi="Verdana" w:cs="Calibri"/>
                <w:color w:val="548DD4"/>
                <w:lang w:eastAsia="en-GB"/>
              </w:rPr>
            </w:pP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Times New Roman" w:eastAsia="Times New Roman" w:hAnsi="Times New Roman" w:cs="Times New Roman"/>
                <w:sz w:val="20"/>
                <w:szCs w:val="20"/>
                <w:lang w:eastAsia="en-GB"/>
              </w:rPr>
            </w:pPr>
          </w:p>
        </w:tc>
      </w:tr>
      <w:tr w:rsidR="007A7C27" w:rsidRPr="007A7C27" w:rsidTr="00FB7D45">
        <w:trPr>
          <w:trHeight w:val="891"/>
        </w:trPr>
        <w:tc>
          <w:tcPr>
            <w:tcW w:w="10520" w:type="dxa"/>
            <w:gridSpan w:val="2"/>
            <w:tcBorders>
              <w:top w:val="nil"/>
              <w:left w:val="nil"/>
              <w:bottom w:val="nil"/>
              <w:right w:val="nil"/>
            </w:tcBorders>
            <w:shd w:val="clear" w:color="auto" w:fill="auto"/>
            <w:hideMark/>
          </w:tcPr>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The aim of NISRA’s Data Acquisition work is to engage with the relevant officials in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the Departments in order to secure access to the</w:t>
            </w:r>
            <w:r w:rsidR="003C6B91">
              <w:rPr>
                <w:rFonts w:ascii="Verdana" w:eastAsia="Times New Roman" w:hAnsi="Verdana" w:cs="Calibri"/>
                <w:color w:val="000000"/>
                <w:lang w:eastAsia="en-GB"/>
              </w:rPr>
              <w:t>se various data sources for ADR</w:t>
            </w:r>
            <w:r w:rsidRPr="007A7C27">
              <w:rPr>
                <w:rFonts w:ascii="Verdana" w:eastAsia="Times New Roman" w:hAnsi="Verdana" w:cs="Calibri"/>
                <w:color w:val="000000"/>
                <w:lang w:eastAsia="en-GB"/>
              </w:rPr>
              <w:t xml:space="preserve">-NI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purposes. However, whether or not the Data Prospectus includes information on a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particular data set is ultimately a matter for the relevant Data Controller.  In view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of the ongoing nature of this work, the prospectus will be regularly </w:t>
            </w:r>
            <w:r w:rsidR="003C6B91">
              <w:rPr>
                <w:rFonts w:ascii="Verdana" w:eastAsia="Times New Roman" w:hAnsi="Verdana" w:cs="Calibri"/>
                <w:color w:val="000000"/>
                <w:lang w:eastAsia="en-GB"/>
              </w:rPr>
              <w:t xml:space="preserve">reviewed and </w:t>
            </w:r>
          </w:p>
          <w:p w:rsidR="00FB7D45" w:rsidRDefault="003C6B91" w:rsidP="007A7C27">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updated by the ADR</w:t>
            </w:r>
            <w:r w:rsidR="007A7C27" w:rsidRPr="007A7C27">
              <w:rPr>
                <w:rFonts w:ascii="Verdana" w:eastAsia="Times New Roman" w:hAnsi="Verdana" w:cs="Calibri"/>
                <w:color w:val="000000"/>
                <w:lang w:eastAsia="en-GB"/>
              </w:rPr>
              <w:t xml:space="preserve">-NI user services team in order to keep it up to date and ensure </w:t>
            </w:r>
          </w:p>
          <w:p w:rsidR="00FB7D45"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that researchers and other potential data providers are aware of the full range of </w:t>
            </w:r>
          </w:p>
          <w:p w:rsidR="007A7C27" w:rsidRPr="007A7C27" w:rsidRDefault="007A7C27" w:rsidP="007A7C27">
            <w:pPr>
              <w:spacing w:after="0" w:line="240" w:lineRule="auto"/>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data </w:t>
            </w:r>
            <w:r w:rsidR="003C6B91">
              <w:rPr>
                <w:rFonts w:ascii="Verdana" w:eastAsia="Times New Roman" w:hAnsi="Verdana" w:cs="Calibri"/>
                <w:color w:val="000000"/>
                <w:lang w:eastAsia="en-GB"/>
              </w:rPr>
              <w:t>that is within scope of the ADR</w:t>
            </w:r>
            <w:r w:rsidRPr="007A7C27">
              <w:rPr>
                <w:rFonts w:ascii="Verdana" w:eastAsia="Times New Roman" w:hAnsi="Verdana" w:cs="Calibri"/>
                <w:color w:val="000000"/>
                <w:lang w:eastAsia="en-GB"/>
              </w:rPr>
              <w:t xml:space="preserve">-NI at a particular point of time. </w:t>
            </w:r>
          </w:p>
        </w:tc>
      </w:tr>
      <w:tr w:rsidR="007A7C27" w:rsidRPr="007A7C27" w:rsidTr="00FB7D45">
        <w:trPr>
          <w:trHeight w:val="3"/>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Verdana" w:eastAsia="Times New Roman" w:hAnsi="Verdana" w:cs="Calibri"/>
                <w:color w:val="000000"/>
                <w:lang w:eastAsia="en-GB"/>
              </w:rPr>
            </w:pPr>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Times New Roman" w:eastAsia="Times New Roman" w:hAnsi="Times New Roman" w:cs="Times New Roman"/>
                <w:sz w:val="20"/>
                <w:szCs w:val="20"/>
                <w:lang w:eastAsia="en-GB"/>
              </w:rPr>
            </w:pP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jc w:val="both"/>
              <w:rPr>
                <w:rFonts w:ascii="Verdana" w:eastAsia="Times New Roman" w:hAnsi="Verdana" w:cs="Calibri"/>
                <w:b/>
                <w:bCs/>
                <w:color w:val="000000"/>
                <w:u w:val="single"/>
                <w:lang w:eastAsia="en-GB"/>
              </w:rPr>
            </w:pPr>
            <w:r w:rsidRPr="007A7C27">
              <w:rPr>
                <w:rFonts w:ascii="Verdana" w:eastAsia="Times New Roman" w:hAnsi="Verdana" w:cs="Calibri"/>
                <w:b/>
                <w:bCs/>
                <w:color w:val="000000"/>
                <w:u w:val="single"/>
                <w:lang w:eastAsia="en-GB"/>
              </w:rPr>
              <w:t>Contact Details</w:t>
            </w:r>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Verdana" w:eastAsia="Times New Roman" w:hAnsi="Verdana" w:cs="Calibri"/>
                <w:b/>
                <w:bCs/>
                <w:color w:val="000000"/>
                <w:u w:val="single"/>
                <w:lang w:eastAsia="en-GB"/>
              </w:rPr>
            </w:pPr>
          </w:p>
        </w:tc>
      </w:tr>
      <w:tr w:rsidR="007A7C27" w:rsidRPr="007A7C27" w:rsidTr="00FB7D45">
        <w:trPr>
          <w:trHeight w:val="193"/>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jc w:val="both"/>
              <w:rPr>
                <w:rFonts w:ascii="Verdana" w:eastAsia="Times New Roman" w:hAnsi="Verdana" w:cs="Calibri"/>
                <w:color w:val="000000"/>
                <w:lang w:eastAsia="en-GB"/>
              </w:rPr>
            </w:pPr>
            <w:r w:rsidRPr="007A7C27">
              <w:rPr>
                <w:rFonts w:ascii="Verdana" w:eastAsia="Times New Roman" w:hAnsi="Verdana" w:cs="Calibri"/>
                <w:color w:val="000000"/>
                <w:lang w:eastAsia="en-GB"/>
              </w:rPr>
              <w:t>Research proposals requiring access to NI level data should be directed to:</w:t>
            </w:r>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Verdana" w:eastAsia="Times New Roman" w:hAnsi="Verdana" w:cs="Calibri"/>
                <w:color w:val="000000"/>
                <w:lang w:eastAsia="en-GB"/>
              </w:rPr>
            </w:pP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313531" w:rsidP="007A7C27">
            <w:pPr>
              <w:spacing w:after="0" w:line="240" w:lineRule="auto"/>
              <w:jc w:val="both"/>
              <w:rPr>
                <w:rFonts w:ascii="Verdana" w:eastAsia="Times New Roman" w:hAnsi="Verdana" w:cs="Calibri"/>
                <w:color w:val="0000FF"/>
                <w:u w:val="single"/>
                <w:lang w:eastAsia="en-GB"/>
              </w:rPr>
            </w:pPr>
            <w:hyperlink r:id="rId11" w:history="1">
              <w:r w:rsidR="007A7C27" w:rsidRPr="007A7C27">
                <w:rPr>
                  <w:rFonts w:ascii="Verdana" w:eastAsia="Times New Roman" w:hAnsi="Verdana" w:cs="Calibri"/>
                  <w:color w:val="0000FF"/>
                  <w:u w:val="single"/>
                  <w:lang w:eastAsia="en-GB"/>
                </w:rPr>
                <w:t>rsu@nisra.gov.uk</w:t>
              </w:r>
            </w:hyperlink>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Verdana" w:eastAsia="Times New Roman" w:hAnsi="Verdana" w:cs="Calibri"/>
                <w:color w:val="0000FF"/>
                <w:u w:val="single"/>
                <w:lang w:eastAsia="en-GB"/>
              </w:rPr>
            </w:pP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Times New Roman" w:eastAsia="Times New Roman" w:hAnsi="Times New Roman" w:cs="Times New Roman"/>
                <w:sz w:val="20"/>
                <w:szCs w:val="20"/>
                <w:lang w:eastAsia="en-GB"/>
              </w:rPr>
            </w:pPr>
          </w:p>
        </w:tc>
      </w:tr>
      <w:tr w:rsidR="007A7C27" w:rsidRPr="007A7C27" w:rsidTr="00FB7D45">
        <w:trPr>
          <w:trHeight w:val="193"/>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jc w:val="both"/>
              <w:rPr>
                <w:rFonts w:ascii="Verdana" w:eastAsia="Times New Roman" w:hAnsi="Verdana" w:cs="Calibri"/>
                <w:color w:val="000000"/>
                <w:lang w:eastAsia="en-GB"/>
              </w:rPr>
            </w:pPr>
            <w:r w:rsidRPr="007A7C27">
              <w:rPr>
                <w:rFonts w:ascii="Verdana" w:eastAsia="Times New Roman" w:hAnsi="Verdana" w:cs="Calibri"/>
                <w:color w:val="000000"/>
                <w:lang w:eastAsia="en-GB"/>
              </w:rPr>
              <w:t xml:space="preserve">Research proposals requiring access to UK level data should be directed to: </w:t>
            </w:r>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Verdana" w:eastAsia="Times New Roman" w:hAnsi="Verdana" w:cs="Calibri"/>
                <w:color w:val="000000"/>
                <w:lang w:eastAsia="en-GB"/>
              </w:rPr>
            </w:pP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313531" w:rsidP="007A7C27">
            <w:pPr>
              <w:spacing w:after="0" w:line="240" w:lineRule="auto"/>
              <w:jc w:val="both"/>
              <w:rPr>
                <w:rFonts w:ascii="Verdana" w:eastAsia="Times New Roman" w:hAnsi="Verdana" w:cs="Calibri"/>
                <w:color w:val="0000FF"/>
                <w:u w:val="single"/>
                <w:lang w:eastAsia="en-GB"/>
              </w:rPr>
            </w:pPr>
            <w:hyperlink r:id="rId12" w:history="1">
              <w:r w:rsidR="007A7C27" w:rsidRPr="007A7C27">
                <w:rPr>
                  <w:rFonts w:ascii="Verdana" w:eastAsia="Times New Roman" w:hAnsi="Verdana" w:cs="Calibri"/>
                  <w:color w:val="0000FF"/>
                  <w:u w:val="single"/>
                  <w:lang w:eastAsia="en-GB"/>
                </w:rPr>
                <w:t>help@adrn.ac.uk</w:t>
              </w:r>
            </w:hyperlink>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jc w:val="both"/>
              <w:rPr>
                <w:rFonts w:ascii="Verdana" w:eastAsia="Times New Roman" w:hAnsi="Verdana" w:cs="Calibri"/>
                <w:color w:val="0000FF"/>
                <w:u w:val="single"/>
                <w:lang w:eastAsia="en-GB"/>
              </w:rPr>
            </w:pP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2405"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jc w:val="both"/>
              <w:rPr>
                <w:rFonts w:ascii="Verdana" w:eastAsia="Times New Roman" w:hAnsi="Verdana" w:cs="Calibri"/>
                <w:b/>
                <w:bCs/>
                <w:color w:val="000000"/>
                <w:lang w:eastAsia="en-GB"/>
              </w:rPr>
            </w:pPr>
            <w:r w:rsidRPr="007A7C27">
              <w:rPr>
                <w:rFonts w:ascii="Verdana" w:eastAsia="Times New Roman" w:hAnsi="Verdana" w:cs="Calibri"/>
                <w:b/>
                <w:bCs/>
                <w:color w:val="000000"/>
                <w:lang w:eastAsia="en-GB"/>
              </w:rPr>
              <w:t xml:space="preserve">RSU General Enquiries                                        </w:t>
            </w:r>
            <w:r w:rsidRPr="007A7C27">
              <w:rPr>
                <w:rFonts w:ascii="Verdana" w:eastAsia="Times New Roman" w:hAnsi="Verdana" w:cs="Calibri"/>
                <w:color w:val="000000"/>
                <w:lang w:eastAsia="en-GB"/>
              </w:rPr>
              <w:t xml:space="preserve"> </w:t>
            </w:r>
          </w:p>
        </w:tc>
        <w:tc>
          <w:tcPr>
            <w:tcW w:w="2405" w:type="dxa"/>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b/>
                <w:bCs/>
                <w:color w:val="5B6770"/>
                <w:lang w:eastAsia="en-GB"/>
              </w:rPr>
            </w:pPr>
            <w:r w:rsidRPr="007A7C27">
              <w:rPr>
                <w:rFonts w:ascii="Verdana" w:eastAsia="Times New Roman" w:hAnsi="Verdana" w:cs="Calibri"/>
                <w:b/>
                <w:bCs/>
                <w:color w:val="5B6770"/>
                <w:lang w:eastAsia="en-GB"/>
              </w:rPr>
              <w:t>02890 255181</w:t>
            </w: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jc w:val="both"/>
              <w:rPr>
                <w:rFonts w:ascii="Verdana" w:eastAsia="Times New Roman" w:hAnsi="Verdana" w:cs="Calibri"/>
                <w:b/>
                <w:bCs/>
                <w:color w:val="000000"/>
                <w:lang w:eastAsia="en-GB"/>
              </w:rPr>
            </w:pPr>
            <w:r w:rsidRPr="007A7C27">
              <w:rPr>
                <w:rFonts w:ascii="Verdana" w:eastAsia="Times New Roman" w:hAnsi="Verdana" w:cs="Calibri"/>
                <w:b/>
                <w:bCs/>
                <w:color w:val="000000"/>
                <w:lang w:eastAsia="en-GB"/>
              </w:rPr>
              <w:t>Orla Bateson - RSU Manager</w:t>
            </w:r>
          </w:p>
        </w:tc>
        <w:tc>
          <w:tcPr>
            <w:tcW w:w="2405" w:type="dxa"/>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b/>
                <w:bCs/>
                <w:color w:val="5B6770"/>
                <w:lang w:eastAsia="en-GB"/>
              </w:rPr>
            </w:pPr>
            <w:r w:rsidRPr="007A7C27">
              <w:rPr>
                <w:rFonts w:ascii="Verdana" w:eastAsia="Times New Roman" w:hAnsi="Verdana" w:cs="Calibri"/>
                <w:b/>
                <w:bCs/>
                <w:color w:val="5B6770"/>
                <w:lang w:eastAsia="en-GB"/>
              </w:rPr>
              <w:t>02890 388488</w:t>
            </w:r>
          </w:p>
        </w:tc>
      </w:tr>
      <w:tr w:rsidR="007A7C27" w:rsidRPr="007A7C27" w:rsidTr="00FB7D45">
        <w:trPr>
          <w:trHeight w:val="98"/>
        </w:trPr>
        <w:tc>
          <w:tcPr>
            <w:tcW w:w="8115" w:type="dxa"/>
            <w:tcBorders>
              <w:top w:val="nil"/>
              <w:left w:val="nil"/>
              <w:bottom w:val="nil"/>
              <w:right w:val="nil"/>
            </w:tcBorders>
            <w:shd w:val="clear" w:color="auto" w:fill="auto"/>
            <w:vAlign w:val="bottom"/>
            <w:hideMark/>
          </w:tcPr>
          <w:p w:rsidR="007A7C27" w:rsidRPr="007A7C27" w:rsidRDefault="007A7C27" w:rsidP="007A7C27">
            <w:pPr>
              <w:spacing w:after="0" w:line="240" w:lineRule="auto"/>
              <w:jc w:val="both"/>
              <w:rPr>
                <w:rFonts w:ascii="Verdana" w:eastAsia="Times New Roman" w:hAnsi="Verdana" w:cs="Calibri"/>
                <w:b/>
                <w:bCs/>
                <w:color w:val="000000"/>
                <w:lang w:eastAsia="en-GB"/>
              </w:rPr>
            </w:pPr>
            <w:r w:rsidRPr="007A7C27">
              <w:rPr>
                <w:rFonts w:ascii="Verdana" w:eastAsia="Times New Roman" w:hAnsi="Verdana" w:cs="Calibri"/>
                <w:b/>
                <w:bCs/>
                <w:color w:val="000000"/>
                <w:lang w:eastAsia="en-GB"/>
              </w:rPr>
              <w:t xml:space="preserve">Chris Snoddy - ADRC-NI User Services Manager   </w:t>
            </w:r>
          </w:p>
        </w:tc>
        <w:tc>
          <w:tcPr>
            <w:tcW w:w="2405" w:type="dxa"/>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b/>
                <w:bCs/>
                <w:color w:val="5B6770"/>
                <w:lang w:eastAsia="en-GB"/>
              </w:rPr>
            </w:pPr>
            <w:r w:rsidRPr="007A7C27">
              <w:rPr>
                <w:rFonts w:ascii="Verdana" w:eastAsia="Times New Roman" w:hAnsi="Verdana" w:cs="Calibri"/>
                <w:b/>
                <w:bCs/>
                <w:color w:val="5B6770"/>
                <w:lang w:eastAsia="en-GB"/>
              </w:rPr>
              <w:t>02890 388484</w:t>
            </w:r>
          </w:p>
        </w:tc>
      </w:tr>
    </w:tbl>
    <w:p w:rsidR="00FB7D45" w:rsidRDefault="00FB7D45">
      <w:bookmarkStart w:id="4" w:name="RANGE!A1:C22"/>
      <w:bookmarkStart w:id="5" w:name="_Toc14362539"/>
      <w:bookmarkEnd w:id="4"/>
      <w:r>
        <w:rPr>
          <w:b/>
        </w:rPr>
        <w:br w:type="page"/>
      </w:r>
    </w:p>
    <w:tbl>
      <w:tblPr>
        <w:tblW w:w="10191" w:type="dxa"/>
        <w:tblLook w:val="04A0" w:firstRow="1" w:lastRow="0" w:firstColumn="1" w:lastColumn="0" w:noHBand="0" w:noVBand="1"/>
      </w:tblPr>
      <w:tblGrid>
        <w:gridCol w:w="3544"/>
        <w:gridCol w:w="284"/>
        <w:gridCol w:w="6363"/>
      </w:tblGrid>
      <w:tr w:rsidR="007A7C27" w:rsidRPr="007A7C27" w:rsidTr="00FB7D45">
        <w:trPr>
          <w:trHeight w:val="119"/>
        </w:trPr>
        <w:tc>
          <w:tcPr>
            <w:tcW w:w="10191" w:type="dxa"/>
            <w:gridSpan w:val="3"/>
            <w:tcBorders>
              <w:top w:val="nil"/>
              <w:left w:val="nil"/>
              <w:bottom w:val="nil"/>
              <w:right w:val="nil"/>
            </w:tcBorders>
            <w:shd w:val="clear" w:color="auto" w:fill="auto"/>
            <w:vAlign w:val="bottom"/>
            <w:hideMark/>
          </w:tcPr>
          <w:p w:rsidR="00FB7D45" w:rsidRDefault="00FB7D45" w:rsidP="0046554B">
            <w:pPr>
              <w:pStyle w:val="Heading1"/>
              <w:rPr>
                <w:rFonts w:eastAsia="Times New Roman"/>
                <w:lang w:eastAsia="en-GB"/>
              </w:rPr>
            </w:pPr>
          </w:p>
          <w:p w:rsidR="007A7C27" w:rsidRPr="007A7C27" w:rsidRDefault="007A7C27" w:rsidP="0046554B">
            <w:pPr>
              <w:pStyle w:val="Heading1"/>
              <w:rPr>
                <w:rFonts w:eastAsia="Times New Roman"/>
                <w:lang w:eastAsia="en-GB"/>
              </w:rPr>
            </w:pPr>
            <w:r w:rsidRPr="007A7C27">
              <w:rPr>
                <w:rFonts w:eastAsia="Times New Roman"/>
                <w:lang w:eastAsia="en-GB"/>
              </w:rPr>
              <w:t>NISRA - Census</w:t>
            </w:r>
            <w:bookmarkEnd w:id="5"/>
          </w:p>
        </w:tc>
      </w:tr>
      <w:tr w:rsidR="00FB7D45" w:rsidRPr="007A7C27" w:rsidTr="00FB7D45">
        <w:trPr>
          <w:trHeight w:val="88"/>
        </w:trPr>
        <w:tc>
          <w:tcPr>
            <w:tcW w:w="3544"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b/>
                <w:bCs/>
                <w:color w:val="081F2C"/>
                <w:sz w:val="28"/>
                <w:szCs w:val="28"/>
                <w:lang w:eastAsia="en-GB"/>
              </w:rPr>
            </w:pPr>
          </w:p>
        </w:tc>
        <w:tc>
          <w:tcPr>
            <w:tcW w:w="284"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6363"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7A7C27" w:rsidRDefault="007A7C27" w:rsidP="007A7C27">
            <w:pPr>
              <w:spacing w:after="0" w:line="240" w:lineRule="auto"/>
              <w:rPr>
                <w:rFonts w:ascii="Verdana" w:eastAsia="Times New Roman" w:hAnsi="Verdana" w:cs="Calibri"/>
                <w:b/>
                <w:bCs/>
                <w:color w:val="5B6770"/>
                <w:lang w:eastAsia="en-GB"/>
              </w:rPr>
            </w:pPr>
            <w:r w:rsidRPr="007A7C27">
              <w:rPr>
                <w:rFonts w:ascii="Verdana" w:eastAsia="Times New Roman" w:hAnsi="Verdana" w:cs="Calibri"/>
                <w:b/>
                <w:bCs/>
                <w:color w:val="5B6770"/>
                <w:lang w:eastAsia="en-GB"/>
              </w:rPr>
              <w:t>Dataset Title</w:t>
            </w:r>
          </w:p>
        </w:tc>
        <w:tc>
          <w:tcPr>
            <w:tcW w:w="284" w:type="dxa"/>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b/>
                <w:bCs/>
                <w:color w:val="5B6770"/>
                <w:lang w:eastAsia="en-GB"/>
              </w:rPr>
            </w:pPr>
          </w:p>
        </w:tc>
        <w:tc>
          <w:tcPr>
            <w:tcW w:w="6363" w:type="dxa"/>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b/>
                <w:bCs/>
                <w:color w:val="081F2C"/>
                <w:lang w:eastAsia="en-GB"/>
              </w:rPr>
            </w:pPr>
            <w:r w:rsidRPr="007A7C27">
              <w:rPr>
                <w:rFonts w:ascii="Verdana" w:eastAsia="Times New Roman" w:hAnsi="Verdana" w:cs="Calibri"/>
                <w:b/>
                <w:bCs/>
                <w:color w:val="081F2C"/>
                <w:lang w:eastAsia="en-GB"/>
              </w:rPr>
              <w:t>Census</w:t>
            </w:r>
          </w:p>
        </w:tc>
      </w:tr>
      <w:tr w:rsidR="00FB7D45" w:rsidRPr="007A7C27" w:rsidTr="00FB7D45">
        <w:trPr>
          <w:trHeight w:val="413"/>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census collects information every 10 years about people and households in Northern Ireland. It is used by central and local government, health authorities and many other organisations to plan and provide future services. </w:t>
            </w: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2001 and 2011</w:t>
            </w:r>
          </w:p>
        </w:tc>
      </w:tr>
      <w:tr w:rsidR="00FB7D45" w:rsidRPr="007A7C27" w:rsidTr="00FB7D45">
        <w:trPr>
          <w:trHeight w:val="119"/>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Ongoing</w:t>
            </w: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Every 10 years</w:t>
            </w: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Times New Roman"/>
                <w:sz w:val="20"/>
                <w:szCs w:val="20"/>
                <w:lang w:eastAsia="en-GB"/>
              </w:rPr>
            </w:pP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Times New Roman"/>
                <w:sz w:val="20"/>
                <w:szCs w:val="20"/>
                <w:lang w:eastAsia="en-GB"/>
              </w:rPr>
            </w:pP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Northern Ireland Statistics and Research Agency</w:t>
            </w: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13" w:history="1">
              <w:r w:rsidR="007A7C27" w:rsidRPr="00437ABE">
                <w:rPr>
                  <w:rFonts w:ascii="Verdana" w:eastAsia="Times New Roman" w:hAnsi="Verdana" w:cs="Calibri"/>
                  <w:color w:val="081F2C"/>
                  <w:sz w:val="20"/>
                  <w:szCs w:val="20"/>
                  <w:u w:val="single"/>
                  <w:lang w:eastAsia="en-GB"/>
                </w:rPr>
                <w:t>Census Website</w:t>
              </w:r>
            </w:hyperlink>
          </w:p>
        </w:tc>
      </w:tr>
      <w:tr w:rsidR="00FB7D45" w:rsidRPr="007A7C27" w:rsidTr="00FB7D45">
        <w:trPr>
          <w:trHeight w:val="203"/>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14" w:history="1">
              <w:r w:rsidR="007A7C27" w:rsidRPr="00437ABE">
                <w:rPr>
                  <w:rFonts w:ascii="Verdana" w:eastAsia="Times New Roman" w:hAnsi="Verdana" w:cs="Calibri"/>
                  <w:color w:val="081F2C"/>
                  <w:sz w:val="20"/>
                  <w:szCs w:val="20"/>
                  <w:u w:val="single"/>
                  <w:lang w:eastAsia="en-GB"/>
                </w:rPr>
                <w:t>DoF Statement of Administrative Sources</w:t>
              </w:r>
            </w:hyperlink>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Times New Roman"/>
                <w:sz w:val="20"/>
                <w:szCs w:val="20"/>
                <w:lang w:eastAsia="en-GB"/>
              </w:rPr>
            </w:pP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Times New Roman"/>
                <w:sz w:val="20"/>
                <w:szCs w:val="20"/>
                <w:lang w:eastAsia="en-GB"/>
              </w:rPr>
            </w:pP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15" w:history="1">
              <w:r w:rsidR="007A7C27" w:rsidRPr="00437ABE">
                <w:rPr>
                  <w:rFonts w:ascii="Verdana" w:eastAsia="Times New Roman" w:hAnsi="Verdana" w:cs="Calibri"/>
                  <w:color w:val="081F2C"/>
                  <w:sz w:val="20"/>
                  <w:szCs w:val="20"/>
                  <w:u w:val="single"/>
                  <w:lang w:eastAsia="en-GB"/>
                </w:rPr>
                <w:t>Quality Assurance Report</w:t>
              </w:r>
            </w:hyperlink>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16" w:history="1">
              <w:r w:rsidR="007A7C27" w:rsidRPr="00437ABE">
                <w:rPr>
                  <w:rFonts w:ascii="Verdana" w:eastAsia="Times New Roman" w:hAnsi="Verdana" w:cs="Calibri"/>
                  <w:color w:val="081F2C"/>
                  <w:sz w:val="20"/>
                  <w:szCs w:val="20"/>
                  <w:u w:val="single"/>
                  <w:lang w:eastAsia="en-GB"/>
                </w:rPr>
                <w:t>ADRC-NI Census data dictionary</w:t>
              </w:r>
            </w:hyperlink>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17" w:history="1">
              <w:r w:rsidR="007A7C27" w:rsidRPr="00437ABE">
                <w:rPr>
                  <w:rFonts w:ascii="Verdana" w:eastAsia="Times New Roman" w:hAnsi="Verdana" w:cs="Calibri"/>
                  <w:color w:val="081F2C"/>
                  <w:sz w:val="20"/>
                  <w:szCs w:val="20"/>
                  <w:u w:val="single"/>
                  <w:lang w:eastAsia="en-GB"/>
                </w:rPr>
                <w:t>TTP Demographic Data Quality Report - Census</w:t>
              </w:r>
            </w:hyperlink>
          </w:p>
        </w:tc>
      </w:tr>
      <w:tr w:rsidR="00FB7D45" w:rsidRPr="007A7C27" w:rsidTr="00FB7D45">
        <w:trPr>
          <w:trHeight w:val="21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18" w:history="1">
              <w:r w:rsidR="007A7C27" w:rsidRPr="00437ABE">
                <w:rPr>
                  <w:rFonts w:ascii="Verdana" w:eastAsia="Times New Roman" w:hAnsi="Verdana" w:cs="Calibri"/>
                  <w:color w:val="081F2C"/>
                  <w:sz w:val="20"/>
                  <w:szCs w:val="20"/>
                  <w:u w:val="single"/>
                  <w:lang w:eastAsia="en-GB"/>
                </w:rPr>
                <w:t>Further information on the NISRA Census disclosure control strategy may be found here</w:t>
              </w:r>
            </w:hyperlink>
          </w:p>
        </w:tc>
      </w:tr>
      <w:tr w:rsidR="00FB7D45" w:rsidRPr="007A7C27" w:rsidTr="00FB7D45">
        <w:trPr>
          <w:trHeight w:val="28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Census results underwent an extensive quality assurance process, which included checks against administrative data sources.</w:t>
            </w: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Enumerated and imputed records are included. </w:t>
            </w:r>
          </w:p>
        </w:tc>
      </w:tr>
      <w:tr w:rsidR="00FB7D45" w:rsidRPr="007A7C27" w:rsidTr="00FB7D45">
        <w:trPr>
          <w:trHeight w:val="98"/>
        </w:trPr>
        <w:tc>
          <w:tcPr>
            <w:tcW w:w="3544"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284"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63"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FB7D45" w:rsidRPr="007A7C27" w:rsidTr="00FB7D45">
        <w:trPr>
          <w:trHeight w:val="98"/>
        </w:trPr>
        <w:tc>
          <w:tcPr>
            <w:tcW w:w="3544" w:type="dxa"/>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color w:val="081F2C"/>
                <w:lang w:eastAsia="en-GB"/>
              </w:rPr>
            </w:pPr>
          </w:p>
        </w:tc>
        <w:tc>
          <w:tcPr>
            <w:tcW w:w="284"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6363"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FB7D45" w:rsidRPr="007A7C27" w:rsidTr="00FB7D45">
        <w:trPr>
          <w:trHeight w:val="98"/>
        </w:trPr>
        <w:tc>
          <w:tcPr>
            <w:tcW w:w="3544"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color w:val="0000FF"/>
                <w:u w:val="single"/>
                <w:lang w:eastAsia="en-GB"/>
              </w:rPr>
            </w:pPr>
          </w:p>
        </w:tc>
        <w:tc>
          <w:tcPr>
            <w:tcW w:w="284"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color w:val="0000FF"/>
                <w:u w:val="single"/>
                <w:lang w:eastAsia="en-GB"/>
              </w:rPr>
            </w:pPr>
          </w:p>
        </w:tc>
        <w:tc>
          <w:tcPr>
            <w:tcW w:w="6363"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bl>
    <w:p w:rsidR="007A7C27" w:rsidRDefault="007A7C27"/>
    <w:p w:rsidR="007A7C27" w:rsidRDefault="007A7C27"/>
    <w:p w:rsidR="007A7C27" w:rsidRDefault="007A7C27"/>
    <w:p w:rsidR="007A7C27" w:rsidRDefault="007A7C27"/>
    <w:p w:rsidR="007A7C27" w:rsidRDefault="007A7C27"/>
    <w:p w:rsidR="007A7C27" w:rsidRDefault="007A7C27"/>
    <w:p w:rsidR="007A7C27" w:rsidRDefault="007A7C27"/>
    <w:p w:rsidR="007A7C27" w:rsidRDefault="007A7C27"/>
    <w:p w:rsidR="00FB7D45" w:rsidRDefault="00FB7D45"/>
    <w:p w:rsidR="00FB7D45" w:rsidRDefault="00FB7D45"/>
    <w:p w:rsidR="00FB7D45" w:rsidRDefault="00FB7D45"/>
    <w:p w:rsidR="00FB7D45" w:rsidRDefault="00FB7D45"/>
    <w:p w:rsidR="007A7C27" w:rsidRDefault="007A7C27"/>
    <w:tbl>
      <w:tblPr>
        <w:tblW w:w="10112" w:type="dxa"/>
        <w:tblLook w:val="04A0" w:firstRow="1" w:lastRow="0" w:firstColumn="1" w:lastColumn="0" w:noHBand="0" w:noVBand="1"/>
      </w:tblPr>
      <w:tblGrid>
        <w:gridCol w:w="3563"/>
        <w:gridCol w:w="222"/>
        <w:gridCol w:w="6327"/>
      </w:tblGrid>
      <w:tr w:rsidR="007A7C27" w:rsidRPr="007A7C27" w:rsidTr="007A7C27">
        <w:trPr>
          <w:trHeight w:val="170"/>
        </w:trPr>
        <w:tc>
          <w:tcPr>
            <w:tcW w:w="10112" w:type="dxa"/>
            <w:gridSpan w:val="3"/>
            <w:tcBorders>
              <w:top w:val="nil"/>
              <w:left w:val="nil"/>
              <w:bottom w:val="nil"/>
              <w:right w:val="nil"/>
            </w:tcBorders>
            <w:shd w:val="clear" w:color="auto" w:fill="auto"/>
            <w:vAlign w:val="bottom"/>
            <w:hideMark/>
          </w:tcPr>
          <w:p w:rsidR="007A7C27" w:rsidRPr="007A7C27" w:rsidRDefault="007A7C27" w:rsidP="0046554B">
            <w:pPr>
              <w:pStyle w:val="Heading1"/>
              <w:rPr>
                <w:rFonts w:eastAsia="Times New Roman"/>
                <w:lang w:eastAsia="en-GB"/>
              </w:rPr>
            </w:pPr>
            <w:bookmarkStart w:id="6" w:name="_Toc14362540"/>
            <w:r w:rsidRPr="007A7C27">
              <w:rPr>
                <w:rFonts w:eastAsia="Times New Roman"/>
                <w:lang w:eastAsia="en-GB"/>
              </w:rPr>
              <w:lastRenderedPageBreak/>
              <w:t>NISRA - General Register Office (GRO)</w:t>
            </w:r>
            <w:r w:rsidR="0046554B">
              <w:rPr>
                <w:rFonts w:eastAsia="Times New Roman"/>
                <w:lang w:eastAsia="en-GB"/>
              </w:rPr>
              <w:t xml:space="preserve"> – Deaths</w:t>
            </w:r>
            <w:bookmarkEnd w:id="6"/>
          </w:p>
        </w:tc>
      </w:tr>
      <w:tr w:rsidR="007A7C27" w:rsidRPr="007A7C27" w:rsidTr="007A7C27">
        <w:trPr>
          <w:trHeight w:val="170"/>
        </w:trPr>
        <w:tc>
          <w:tcPr>
            <w:tcW w:w="3563"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b/>
                <w:bCs/>
                <w:color w:val="081F2C"/>
                <w:sz w:val="28"/>
                <w:szCs w:val="28"/>
                <w:lang w:eastAsia="en-GB"/>
              </w:rPr>
            </w:pPr>
          </w:p>
        </w:tc>
        <w:tc>
          <w:tcPr>
            <w:tcW w:w="22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6328"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GRO Register of Deaths</w:t>
            </w:r>
          </w:p>
        </w:tc>
      </w:tr>
      <w:tr w:rsidR="007A7C27" w:rsidRPr="007A7C27" w:rsidTr="007A7C27">
        <w:trPr>
          <w:trHeight w:val="2017"/>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Register of Deaths includes demographic details on the deceased and statistical coded information.  This information is provided by the informant at the time of the death registration and coded/validated by the teams in the GRO and in DMB. Historical records for death registrations have now been digitised back to 1864, although statistical coded information is only held from 1974.  While more recent data from 1997 onwards will be included for research through the ADRC-NI, a programme of work is required to assess the quality, and hence utility, of the pre-1997 data. Variables available from 1997 include:  age, sex, address, month and year of occurrence and registration, employment status, social class, marital status, main cause of death, place of death and registration district.</w:t>
            </w:r>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1997 to 2013</w:t>
            </w:r>
          </w:p>
        </w:tc>
      </w:tr>
      <w:tr w:rsidR="007A7C27" w:rsidRPr="007A7C27" w:rsidTr="007A7C27">
        <w:trPr>
          <w:trHeight w:val="142"/>
        </w:trPr>
        <w:tc>
          <w:tcPr>
            <w:tcW w:w="3563"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22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Calendar year</w:t>
            </w:r>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GRO Register of Births</w:t>
            </w:r>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Annual update provide in </w:t>
            </w:r>
            <w:r w:rsidR="008C04C2" w:rsidRPr="00437ABE">
              <w:rPr>
                <w:rFonts w:ascii="Verdana" w:eastAsia="Times New Roman" w:hAnsi="Verdana" w:cs="Calibri"/>
                <w:color w:val="081F2C"/>
                <w:sz w:val="20"/>
                <w:szCs w:val="20"/>
                <w:lang w:eastAsia="en-GB"/>
              </w:rPr>
              <w:t>February</w:t>
            </w:r>
            <w:r w:rsidRPr="00437ABE">
              <w:rPr>
                <w:rFonts w:ascii="Verdana" w:eastAsia="Times New Roman" w:hAnsi="Verdana" w:cs="Calibri"/>
                <w:color w:val="081F2C"/>
                <w:sz w:val="20"/>
                <w:szCs w:val="20"/>
                <w:lang w:eastAsia="en-GB"/>
              </w:rPr>
              <w:t xml:space="preserve"> of each year</w:t>
            </w:r>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Times New Roman"/>
                <w:sz w:val="20"/>
                <w:szCs w:val="20"/>
                <w:lang w:eastAsia="en-GB"/>
              </w:rPr>
            </w:pPr>
          </w:p>
        </w:tc>
      </w:tr>
      <w:tr w:rsidR="007A7C27" w:rsidRPr="007A7C27" w:rsidTr="007A7C27">
        <w:trPr>
          <w:trHeight w:val="142"/>
        </w:trPr>
        <w:tc>
          <w:tcPr>
            <w:tcW w:w="3563"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Times New Roman"/>
                <w:sz w:val="20"/>
                <w:szCs w:val="20"/>
                <w:lang w:eastAsia="en-GB"/>
              </w:rPr>
            </w:pPr>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General Register Office (GRO)</w:t>
            </w:r>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Website</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19" w:history="1">
              <w:r w:rsidR="007A7C27" w:rsidRPr="00437ABE">
                <w:rPr>
                  <w:rFonts w:ascii="Verdana" w:eastAsia="Times New Roman" w:hAnsi="Verdana" w:cs="Calibri"/>
                  <w:color w:val="081F2C"/>
                  <w:sz w:val="20"/>
                  <w:szCs w:val="20"/>
                  <w:u w:val="single"/>
                  <w:lang w:eastAsia="en-GB"/>
                </w:rPr>
                <w:t>Births, Deaths and Marriages website</w:t>
              </w:r>
            </w:hyperlink>
          </w:p>
        </w:tc>
      </w:tr>
      <w:tr w:rsidR="007A7C27" w:rsidRPr="007A7C27" w:rsidTr="007A7C27">
        <w:trPr>
          <w:trHeight w:val="298"/>
        </w:trPr>
        <w:tc>
          <w:tcPr>
            <w:tcW w:w="3563"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20" w:history="1">
              <w:r w:rsidR="007A7C27" w:rsidRPr="00437ABE">
                <w:rPr>
                  <w:rFonts w:ascii="Verdana" w:eastAsia="Times New Roman" w:hAnsi="Verdana" w:cs="Calibri"/>
                  <w:color w:val="081F2C"/>
                  <w:sz w:val="20"/>
                  <w:szCs w:val="20"/>
                  <w:u w:val="single"/>
                  <w:lang w:eastAsia="en-GB"/>
                </w:rPr>
                <w:t>DoF Statement of Administrative Sources</w:t>
              </w:r>
            </w:hyperlink>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Times New Roman"/>
                <w:sz w:val="20"/>
                <w:szCs w:val="20"/>
                <w:lang w:eastAsia="en-GB"/>
              </w:rPr>
            </w:pPr>
          </w:p>
        </w:tc>
      </w:tr>
      <w:tr w:rsidR="007A7C27" w:rsidRPr="007A7C27" w:rsidTr="007A7C27">
        <w:trPr>
          <w:trHeight w:val="142"/>
        </w:trPr>
        <w:tc>
          <w:tcPr>
            <w:tcW w:w="3563"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Times New Roman"/>
                <w:sz w:val="20"/>
                <w:szCs w:val="20"/>
                <w:lang w:eastAsia="en-GB"/>
              </w:rPr>
            </w:pPr>
          </w:p>
        </w:tc>
      </w:tr>
      <w:tr w:rsidR="007A7C27" w:rsidRPr="007A7C27" w:rsidTr="007A7C27">
        <w:trPr>
          <w:trHeight w:val="142"/>
        </w:trPr>
        <w:tc>
          <w:tcPr>
            <w:tcW w:w="3563"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21" w:history="1">
              <w:r w:rsidR="007A7C27" w:rsidRPr="00437ABE">
                <w:rPr>
                  <w:rFonts w:ascii="Verdana" w:eastAsia="Times New Roman" w:hAnsi="Verdana" w:cs="Calibri"/>
                  <w:color w:val="081F2C"/>
                  <w:sz w:val="20"/>
                  <w:szCs w:val="20"/>
                  <w:u w:val="single"/>
                  <w:lang w:eastAsia="en-GB"/>
                </w:rPr>
                <w:t>Northern Ireland Death Statistics Quality Assessment</w:t>
              </w:r>
            </w:hyperlink>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22" w:history="1">
              <w:r w:rsidR="007A7C27" w:rsidRPr="00437ABE">
                <w:rPr>
                  <w:rFonts w:ascii="Verdana" w:eastAsia="Times New Roman" w:hAnsi="Verdana" w:cs="Calibri"/>
                  <w:color w:val="081F2C"/>
                  <w:sz w:val="20"/>
                  <w:szCs w:val="20"/>
                  <w:u w:val="single"/>
                  <w:lang w:eastAsia="en-GB"/>
                </w:rPr>
                <w:t>GRO births and deaths metadata</w:t>
              </w:r>
            </w:hyperlink>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23" w:history="1">
              <w:r w:rsidR="007A7C27" w:rsidRPr="00437ABE">
                <w:rPr>
                  <w:rFonts w:ascii="Verdana" w:eastAsia="Times New Roman" w:hAnsi="Verdana" w:cs="Calibri"/>
                  <w:color w:val="081F2C"/>
                  <w:sz w:val="20"/>
                  <w:szCs w:val="20"/>
                  <w:u w:val="single"/>
                  <w:lang w:eastAsia="en-GB"/>
                </w:rPr>
                <w:t xml:space="preserve">TTP Demographic Data Quality Report - GRO Deaths </w:t>
              </w:r>
            </w:hyperlink>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None</w:t>
            </w:r>
          </w:p>
        </w:tc>
      </w:tr>
      <w:tr w:rsidR="007A7C27" w:rsidRPr="007A7C27" w:rsidTr="007A7C27">
        <w:trPr>
          <w:trHeight w:val="1001"/>
        </w:trPr>
        <w:tc>
          <w:tcPr>
            <w:tcW w:w="3563"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22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quality of the data is very good except where the postcode of the usual address or place of death is not given. In these cases we use the home address district, which may cause some inaccuracy. To allow for any under-recording of suicides, it is conventional to combine deaths classified as 'events of undetermined intent' with those for 'intentional self-harm', as most of the former are believed to be suicides.</w:t>
            </w:r>
          </w:p>
        </w:tc>
      </w:tr>
      <w:tr w:rsidR="007A7C27" w:rsidRPr="007A7C27" w:rsidTr="007A7C27">
        <w:trPr>
          <w:trHeight w:val="440"/>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Data excludes deaths of usual residents where the death occurred while outside Northern Ireland. Still births are excluded from the dataset.</w:t>
            </w:r>
          </w:p>
        </w:tc>
      </w:tr>
      <w:tr w:rsidR="007A7C27" w:rsidRPr="007A7C27" w:rsidTr="007A7C27">
        <w:trPr>
          <w:trHeight w:val="142"/>
        </w:trPr>
        <w:tc>
          <w:tcPr>
            <w:tcW w:w="3563"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22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328"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7A7C27">
        <w:trPr>
          <w:trHeight w:val="142"/>
        </w:trPr>
        <w:tc>
          <w:tcPr>
            <w:tcW w:w="3563"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Verdana" w:eastAsia="Times New Roman" w:hAnsi="Verdana" w:cs="Calibri"/>
                <w:color w:val="081F2C"/>
                <w:lang w:eastAsia="en-GB"/>
              </w:rPr>
            </w:pPr>
          </w:p>
        </w:tc>
        <w:tc>
          <w:tcPr>
            <w:tcW w:w="220"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6328"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142"/>
        </w:trPr>
        <w:tc>
          <w:tcPr>
            <w:tcW w:w="3563"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color w:val="0000FF"/>
                <w:u w:val="single"/>
                <w:lang w:eastAsia="en-GB"/>
              </w:rPr>
            </w:pPr>
          </w:p>
        </w:tc>
        <w:tc>
          <w:tcPr>
            <w:tcW w:w="220"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Verdana" w:eastAsia="Times New Roman" w:hAnsi="Verdana" w:cs="Calibri"/>
                <w:color w:val="0000FF"/>
                <w:u w:val="single"/>
                <w:lang w:eastAsia="en-GB"/>
              </w:rPr>
            </w:pPr>
          </w:p>
        </w:tc>
        <w:tc>
          <w:tcPr>
            <w:tcW w:w="6328"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bl>
    <w:p w:rsidR="007A7C27" w:rsidRDefault="007A7C27"/>
    <w:p w:rsidR="00437ABE" w:rsidRDefault="00437ABE"/>
    <w:p w:rsidR="00437ABE" w:rsidRDefault="00437ABE"/>
    <w:p w:rsidR="00437ABE" w:rsidRDefault="00437ABE"/>
    <w:p w:rsidR="00437ABE" w:rsidRDefault="00437ABE"/>
    <w:tbl>
      <w:tblPr>
        <w:tblW w:w="10160" w:type="dxa"/>
        <w:tblLook w:val="04A0" w:firstRow="1" w:lastRow="0" w:firstColumn="1" w:lastColumn="0" w:noHBand="0" w:noVBand="1"/>
      </w:tblPr>
      <w:tblGrid>
        <w:gridCol w:w="3600"/>
        <w:gridCol w:w="222"/>
        <w:gridCol w:w="6338"/>
      </w:tblGrid>
      <w:tr w:rsidR="007A7C27" w:rsidRPr="007A7C27" w:rsidTr="007A7C27">
        <w:trPr>
          <w:trHeight w:val="360"/>
        </w:trPr>
        <w:tc>
          <w:tcPr>
            <w:tcW w:w="10160" w:type="dxa"/>
            <w:gridSpan w:val="3"/>
            <w:tcBorders>
              <w:top w:val="nil"/>
              <w:left w:val="nil"/>
              <w:bottom w:val="nil"/>
              <w:right w:val="nil"/>
            </w:tcBorders>
            <w:shd w:val="clear" w:color="auto" w:fill="auto"/>
            <w:vAlign w:val="bottom"/>
            <w:hideMark/>
          </w:tcPr>
          <w:p w:rsidR="007A7C27" w:rsidRPr="007A7C27" w:rsidRDefault="007A7C27" w:rsidP="0046554B">
            <w:pPr>
              <w:pStyle w:val="Heading1"/>
              <w:rPr>
                <w:rFonts w:eastAsia="Times New Roman"/>
                <w:lang w:eastAsia="en-GB"/>
              </w:rPr>
            </w:pPr>
            <w:bookmarkStart w:id="7" w:name="_Toc14362541"/>
            <w:r w:rsidRPr="007A7C27">
              <w:rPr>
                <w:rFonts w:eastAsia="Times New Roman"/>
                <w:lang w:eastAsia="en-GB"/>
              </w:rPr>
              <w:lastRenderedPageBreak/>
              <w:t>NISRA - General Register Office (GRO)</w:t>
            </w:r>
            <w:r w:rsidR="0046554B">
              <w:rPr>
                <w:rFonts w:eastAsia="Times New Roman"/>
                <w:lang w:eastAsia="en-GB"/>
              </w:rPr>
              <w:t xml:space="preserve"> – Births</w:t>
            </w:r>
            <w:bookmarkEnd w:id="7"/>
          </w:p>
        </w:tc>
      </w:tr>
      <w:tr w:rsidR="007A7C27" w:rsidRPr="007A7C27" w:rsidTr="007A7C27">
        <w:trPr>
          <w:trHeight w:val="270"/>
        </w:trPr>
        <w:tc>
          <w:tcPr>
            <w:tcW w:w="360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b/>
                <w:bCs/>
                <w:color w:val="081F2C"/>
                <w:sz w:val="28"/>
                <w:szCs w:val="28"/>
                <w:lang w:eastAsia="en-GB"/>
              </w:rPr>
            </w:pPr>
          </w:p>
        </w:tc>
        <w:tc>
          <w:tcPr>
            <w:tcW w:w="8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7A7C27" w:rsidRDefault="007A7C27" w:rsidP="007A7C27">
            <w:pPr>
              <w:spacing w:after="0" w:line="240" w:lineRule="auto"/>
              <w:rPr>
                <w:rFonts w:ascii="Verdana" w:eastAsia="Times New Roman" w:hAnsi="Verdana" w:cs="Calibri"/>
                <w:b/>
                <w:bCs/>
                <w:color w:val="5B6770"/>
                <w:lang w:eastAsia="en-GB"/>
              </w:rPr>
            </w:pPr>
            <w:r w:rsidRPr="007A7C27">
              <w:rPr>
                <w:rFonts w:ascii="Verdana" w:eastAsia="Times New Roman" w:hAnsi="Verdana" w:cs="Calibri"/>
                <w:b/>
                <w:bCs/>
                <w:color w:val="5B6770"/>
                <w:lang w:eastAsia="en-GB"/>
              </w:rPr>
              <w:t>Dataset Title</w:t>
            </w:r>
          </w:p>
        </w:tc>
        <w:tc>
          <w:tcPr>
            <w:tcW w:w="8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b/>
                <w:bCs/>
                <w:color w:val="5B677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081F2C"/>
                <w:sz w:val="20"/>
                <w:lang w:eastAsia="en-GB"/>
              </w:rPr>
            </w:pPr>
            <w:r w:rsidRPr="00437ABE">
              <w:rPr>
                <w:rFonts w:ascii="Verdana" w:eastAsia="Times New Roman" w:hAnsi="Verdana" w:cs="Calibri"/>
                <w:b/>
                <w:bCs/>
                <w:color w:val="081F2C"/>
                <w:sz w:val="20"/>
                <w:lang w:eastAsia="en-GB"/>
              </w:rPr>
              <w:t>GRO Register of Births</w:t>
            </w:r>
          </w:p>
        </w:tc>
      </w:tr>
      <w:tr w:rsidR="007A7C27" w:rsidRPr="007A7C27" w:rsidTr="007A7C27">
        <w:trPr>
          <w:trHeight w:val="459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The Register of Births includes demographic details on the mother, father and baby and also includes statistical coded information.  This information is provided by the informant at the time of birth registration and coded/validated by the teams in the GRO and in DMB. Historical records for death registrations have now been digitised back to 1864. While more recent data from 1997 onwards will be included for research through the ADRC-NI, a programme of work is required to assess the quality, and hence utility, of the pre-1997 data. Variables available from 1997 include: month and year of occurrence and registration, place of birth, sex,  address, social class, number of previous births to mother, marital status, parents’ duration of marriage, mother and father’s employment status, age of mother and father and registration district. </w:t>
            </w:r>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1997 to 2013</w:t>
            </w:r>
          </w:p>
        </w:tc>
      </w:tr>
      <w:tr w:rsidR="007A7C27" w:rsidRPr="007A7C27" w:rsidTr="007A7C27">
        <w:trPr>
          <w:trHeight w:val="360"/>
        </w:trPr>
        <w:tc>
          <w:tcPr>
            <w:tcW w:w="36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Calendar year</w:t>
            </w:r>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GRO Register of Deaths</w:t>
            </w:r>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Annual update provide in February of each year</w:t>
            </w:r>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36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General Register Office (GRO)</w:t>
            </w:r>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Website</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24" w:history="1">
              <w:r w:rsidR="007A7C27" w:rsidRPr="00437ABE">
                <w:rPr>
                  <w:rFonts w:ascii="Verdana" w:eastAsia="Times New Roman" w:hAnsi="Verdana" w:cs="Calibri"/>
                  <w:color w:val="081F2C"/>
                  <w:sz w:val="20"/>
                  <w:szCs w:val="20"/>
                  <w:u w:val="single"/>
                  <w:lang w:eastAsia="en-GB"/>
                </w:rPr>
                <w:t>Births, Deaths and Marriages website</w:t>
              </w:r>
            </w:hyperlink>
          </w:p>
        </w:tc>
      </w:tr>
      <w:tr w:rsidR="007A7C27" w:rsidRPr="007A7C27" w:rsidTr="007A7C27">
        <w:trPr>
          <w:trHeight w:val="615"/>
        </w:trPr>
        <w:tc>
          <w:tcPr>
            <w:tcW w:w="36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25" w:history="1">
              <w:r w:rsidR="007A7C27" w:rsidRPr="00437ABE">
                <w:rPr>
                  <w:rFonts w:ascii="Verdana" w:eastAsia="Times New Roman" w:hAnsi="Verdana" w:cs="Calibri"/>
                  <w:color w:val="081F2C"/>
                  <w:sz w:val="20"/>
                  <w:szCs w:val="20"/>
                  <w:u w:val="single"/>
                  <w:lang w:eastAsia="en-GB"/>
                </w:rPr>
                <w:t>DoF Statement of Administrative Sources</w:t>
              </w:r>
            </w:hyperlink>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36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26" w:history="1">
              <w:r w:rsidR="007A7C27" w:rsidRPr="00437ABE">
                <w:rPr>
                  <w:rFonts w:ascii="Verdana" w:eastAsia="Times New Roman" w:hAnsi="Verdana" w:cs="Calibri"/>
                  <w:color w:val="081F2C"/>
                  <w:sz w:val="20"/>
                  <w:szCs w:val="20"/>
                  <w:u w:val="single"/>
                  <w:lang w:eastAsia="en-GB"/>
                </w:rPr>
                <w:t>Northern Ireland Birth Statistics Quality Assessment</w:t>
              </w:r>
            </w:hyperlink>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27" w:history="1">
              <w:r w:rsidR="007A7C27" w:rsidRPr="00437ABE">
                <w:rPr>
                  <w:rFonts w:ascii="Verdana" w:eastAsia="Times New Roman" w:hAnsi="Verdana" w:cs="Calibri"/>
                  <w:color w:val="081F2C"/>
                  <w:sz w:val="20"/>
                  <w:szCs w:val="20"/>
                  <w:u w:val="single"/>
                  <w:lang w:eastAsia="en-GB"/>
                </w:rPr>
                <w:t>GRO births and deaths metadata</w:t>
              </w:r>
            </w:hyperlink>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28" w:history="1">
              <w:r w:rsidR="007A7C27" w:rsidRPr="00437ABE">
                <w:rPr>
                  <w:rFonts w:ascii="Verdana" w:eastAsia="Times New Roman" w:hAnsi="Verdana" w:cs="Calibri"/>
                  <w:color w:val="081F2C"/>
                  <w:sz w:val="20"/>
                  <w:szCs w:val="20"/>
                  <w:u w:val="single"/>
                  <w:lang w:eastAsia="en-GB"/>
                </w:rPr>
                <w:t xml:space="preserve">TTP Demographic Data Quality Report - GRO Births </w:t>
              </w:r>
            </w:hyperlink>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None</w:t>
            </w:r>
          </w:p>
        </w:tc>
      </w:tr>
      <w:tr w:rsidR="007A7C27" w:rsidRPr="007A7C27" w:rsidTr="007A7C27">
        <w:trPr>
          <w:trHeight w:val="945"/>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quality of the dataset is very good except where the postcode of the child is not given. In these cases we use the home address district, which may cause some inaccuracy.</w:t>
            </w:r>
          </w:p>
        </w:tc>
      </w:tr>
      <w:tr w:rsidR="007A7C27" w:rsidRPr="007A7C27" w:rsidTr="007A7C27">
        <w:trPr>
          <w:trHeight w:val="945"/>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Published figures relate only to births to resident mothers and do not include births to women usually resident in Northern Ireland who give birth abroad.</w:t>
            </w:r>
          </w:p>
        </w:tc>
      </w:tr>
      <w:tr w:rsidR="007A7C27" w:rsidRPr="007A7C27" w:rsidTr="007A7C27">
        <w:trPr>
          <w:trHeight w:val="300"/>
        </w:trPr>
        <w:tc>
          <w:tcPr>
            <w:tcW w:w="3600" w:type="dxa"/>
            <w:tcBorders>
              <w:top w:val="nil"/>
              <w:left w:val="nil"/>
              <w:bottom w:val="nil"/>
              <w:right w:val="single" w:sz="8" w:space="0" w:color="00A9CE"/>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8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4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7A7C27">
        <w:trPr>
          <w:trHeight w:val="300"/>
        </w:trPr>
        <w:tc>
          <w:tcPr>
            <w:tcW w:w="3600"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Verdana" w:eastAsia="Times New Roman" w:hAnsi="Verdana" w:cs="Calibri"/>
                <w:color w:val="081F2C"/>
                <w:lang w:eastAsia="en-GB"/>
              </w:rPr>
            </w:pPr>
          </w:p>
        </w:tc>
        <w:tc>
          <w:tcPr>
            <w:tcW w:w="80"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6480"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360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color w:val="0000FF"/>
                <w:u w:val="single"/>
                <w:lang w:eastAsia="en-GB"/>
              </w:rPr>
            </w:pPr>
          </w:p>
        </w:tc>
        <w:tc>
          <w:tcPr>
            <w:tcW w:w="80"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Verdana" w:eastAsia="Times New Roman" w:hAnsi="Verdana" w:cs="Calibri"/>
                <w:color w:val="0000FF"/>
                <w:u w:val="single"/>
                <w:lang w:eastAsia="en-GB"/>
              </w:rPr>
            </w:pPr>
          </w:p>
        </w:tc>
        <w:tc>
          <w:tcPr>
            <w:tcW w:w="6480"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bl>
    <w:p w:rsidR="007A7C27" w:rsidRDefault="007A7C27"/>
    <w:tbl>
      <w:tblPr>
        <w:tblW w:w="10100" w:type="dxa"/>
        <w:tblLook w:val="04A0" w:firstRow="1" w:lastRow="0" w:firstColumn="1" w:lastColumn="0" w:noHBand="0" w:noVBand="1"/>
      </w:tblPr>
      <w:tblGrid>
        <w:gridCol w:w="3100"/>
        <w:gridCol w:w="222"/>
        <w:gridCol w:w="6900"/>
      </w:tblGrid>
      <w:tr w:rsidR="007A7C27" w:rsidRPr="007A7C27" w:rsidTr="007A7C27">
        <w:trPr>
          <w:trHeight w:val="360"/>
        </w:trPr>
        <w:tc>
          <w:tcPr>
            <w:tcW w:w="10100" w:type="dxa"/>
            <w:gridSpan w:val="3"/>
            <w:tcBorders>
              <w:top w:val="nil"/>
              <w:left w:val="nil"/>
              <w:bottom w:val="nil"/>
              <w:right w:val="nil"/>
            </w:tcBorders>
            <w:shd w:val="clear" w:color="auto" w:fill="auto"/>
            <w:vAlign w:val="bottom"/>
            <w:hideMark/>
          </w:tcPr>
          <w:p w:rsidR="007A7C27" w:rsidRPr="007A7C27" w:rsidRDefault="007A7C27" w:rsidP="0046554B">
            <w:pPr>
              <w:pStyle w:val="Heading1"/>
              <w:rPr>
                <w:rFonts w:eastAsia="Times New Roman"/>
                <w:lang w:eastAsia="en-GB"/>
              </w:rPr>
            </w:pPr>
            <w:bookmarkStart w:id="8" w:name="RANGE!A1:C21"/>
            <w:bookmarkStart w:id="9" w:name="_Toc14362542"/>
            <w:r w:rsidRPr="007A7C27">
              <w:rPr>
                <w:rFonts w:eastAsia="Times New Roman"/>
                <w:lang w:eastAsia="en-GB"/>
              </w:rPr>
              <w:lastRenderedPageBreak/>
              <w:t>Land &amp; Property Services (LPS)</w:t>
            </w:r>
            <w:bookmarkEnd w:id="8"/>
            <w:bookmarkEnd w:id="9"/>
          </w:p>
        </w:tc>
      </w:tr>
      <w:tr w:rsidR="007A7C27" w:rsidRPr="007A7C27" w:rsidTr="007A7C27">
        <w:trPr>
          <w:trHeight w:val="270"/>
        </w:trPr>
        <w:tc>
          <w:tcPr>
            <w:tcW w:w="310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b/>
                <w:bCs/>
                <w:color w:val="081F2C"/>
                <w:sz w:val="28"/>
                <w:szCs w:val="28"/>
                <w:lang w:eastAsia="en-GB"/>
              </w:rPr>
            </w:pPr>
          </w:p>
        </w:tc>
        <w:tc>
          <w:tcPr>
            <w:tcW w:w="10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6900"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45"/>
        </w:trPr>
        <w:tc>
          <w:tcPr>
            <w:tcW w:w="3100" w:type="dxa"/>
            <w:tcBorders>
              <w:top w:val="nil"/>
              <w:left w:val="nil"/>
              <w:bottom w:val="nil"/>
              <w:right w:val="single" w:sz="8" w:space="0" w:color="00A9CE"/>
            </w:tcBorders>
            <w:shd w:val="clear" w:color="auto" w:fill="auto"/>
            <w:hideMark/>
          </w:tcPr>
          <w:p w:rsidR="007A7C27" w:rsidRPr="007A7C27" w:rsidRDefault="007A7C27" w:rsidP="007A7C27">
            <w:pPr>
              <w:spacing w:after="0" w:line="240" w:lineRule="auto"/>
              <w:rPr>
                <w:rFonts w:ascii="Verdana" w:eastAsia="Times New Roman" w:hAnsi="Verdana" w:cs="Calibri"/>
                <w:b/>
                <w:bCs/>
                <w:color w:val="5B6770"/>
                <w:lang w:eastAsia="en-GB"/>
              </w:rPr>
            </w:pPr>
            <w:r w:rsidRPr="007A7C27">
              <w:rPr>
                <w:rFonts w:ascii="Verdana" w:eastAsia="Times New Roman" w:hAnsi="Verdana" w:cs="Calibri"/>
                <w:b/>
                <w:bCs/>
                <w:color w:val="5B6770"/>
                <w:lang w:eastAsia="en-GB"/>
              </w:rPr>
              <w:t>Dataset Title</w:t>
            </w:r>
          </w:p>
        </w:tc>
        <w:tc>
          <w:tcPr>
            <w:tcW w:w="100" w:type="dxa"/>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b/>
                <w:bCs/>
                <w:color w:val="5B6770"/>
                <w:lang w:eastAsia="en-GB"/>
              </w:rPr>
            </w:pPr>
          </w:p>
        </w:tc>
        <w:tc>
          <w:tcPr>
            <w:tcW w:w="6900" w:type="dxa"/>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b/>
                <w:bCs/>
                <w:color w:val="081F2C"/>
                <w:lang w:eastAsia="en-GB"/>
              </w:rPr>
            </w:pPr>
            <w:r w:rsidRPr="00437ABE">
              <w:rPr>
                <w:rFonts w:ascii="Verdana" w:eastAsia="Times New Roman" w:hAnsi="Verdana" w:cs="Calibri"/>
                <w:b/>
                <w:bCs/>
                <w:color w:val="081F2C"/>
                <w:sz w:val="20"/>
                <w:lang w:eastAsia="en-GB"/>
              </w:rPr>
              <w:t>LPS Assessment Office (known as Valuation List)</w:t>
            </w:r>
          </w:p>
        </w:tc>
      </w:tr>
      <w:tr w:rsidR="007A7C27" w:rsidRPr="007A7C27" w:rsidTr="007A7C27">
        <w:trPr>
          <w:trHeight w:val="366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hideMark/>
          </w:tcPr>
          <w:p w:rsidR="007A7C27" w:rsidRPr="00437ABE" w:rsidRDefault="007A7C27" w:rsidP="008C04C2">
            <w:pPr>
              <w:spacing w:after="0" w:line="240" w:lineRule="auto"/>
              <w:jc w:val="both"/>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AO is the administrative system for managing the Valuation List in Northern Ireland.   It is a live system which changes constantly to ensure that the information held is up-to-date. It is an extremely detailed database with many variables required to administer the complex process of bringing properties into the Valuation List, managing changes to the valuation of existing properties and removing properties from the Valuation List as well as the regular, large-scale revaluation exercises. Snapshots of the information, at particular points in time, are taken for statistical purposes. LPS have provided NISRA with a copy of the AO Domestic Data Product and the AO Non-Domestic Product for ADRC-NI projects.</w:t>
            </w:r>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noWrap/>
            <w:vAlign w:val="bottom"/>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2008-2016</w:t>
            </w:r>
          </w:p>
        </w:tc>
      </w:tr>
      <w:tr w:rsidR="007A7C27" w:rsidRPr="007A7C27" w:rsidTr="007A7C27">
        <w:trPr>
          <w:trHeight w:val="615"/>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vAlign w:val="bottom"/>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Snapshot: September (2008-2013) and April (2014-2016). Based on capital value as at 1 Jan 2005</w:t>
            </w:r>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vAlign w:val="bottom"/>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vAlign w:val="bottom"/>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Annually</w:t>
            </w:r>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vAlign w:val="bottom"/>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6900" w:type="dxa"/>
            <w:tcBorders>
              <w:top w:val="nil"/>
              <w:left w:val="nil"/>
              <w:bottom w:val="nil"/>
              <w:right w:val="nil"/>
            </w:tcBorders>
            <w:shd w:val="clear" w:color="auto" w:fill="auto"/>
            <w:noWrap/>
            <w:vAlign w:val="bottom"/>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vAlign w:val="bottom"/>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Northern Ireland Land and Property Service (LPS)</w:t>
            </w:r>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29" w:history="1">
              <w:r w:rsidR="007A7C27" w:rsidRPr="00437ABE">
                <w:rPr>
                  <w:rFonts w:ascii="Verdana" w:eastAsia="Times New Roman" w:hAnsi="Verdana" w:cs="Calibri"/>
                  <w:color w:val="081F2C"/>
                  <w:sz w:val="20"/>
                  <w:szCs w:val="20"/>
                  <w:u w:val="single"/>
                  <w:lang w:eastAsia="en-GB"/>
                </w:rPr>
                <w:t>Land &amp; Property Services website</w:t>
              </w:r>
            </w:hyperlink>
          </w:p>
        </w:tc>
      </w:tr>
      <w:tr w:rsidR="007A7C27" w:rsidRPr="007A7C27" w:rsidTr="007A7C27">
        <w:trPr>
          <w:trHeight w:val="885"/>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30" w:history="1">
              <w:r w:rsidR="007A7C27" w:rsidRPr="00437ABE">
                <w:rPr>
                  <w:rFonts w:ascii="Verdana" w:eastAsia="Times New Roman" w:hAnsi="Verdana" w:cs="Calibri"/>
                  <w:color w:val="081F2C"/>
                  <w:sz w:val="20"/>
                  <w:szCs w:val="20"/>
                  <w:u w:val="single"/>
                  <w:lang w:eastAsia="en-GB"/>
                </w:rPr>
                <w:t>DoF Statement of Administrative Sources</w:t>
              </w:r>
            </w:hyperlink>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6900" w:type="dxa"/>
            <w:tcBorders>
              <w:top w:val="nil"/>
              <w:left w:val="nil"/>
              <w:bottom w:val="nil"/>
              <w:right w:val="nil"/>
            </w:tcBorders>
            <w:shd w:val="clear" w:color="auto" w:fill="auto"/>
            <w:vAlign w:val="bottom"/>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3100" w:type="dxa"/>
            <w:tcBorders>
              <w:top w:val="nil"/>
              <w:left w:val="nil"/>
              <w:bottom w:val="nil"/>
              <w:right w:val="single" w:sz="8" w:space="0" w:color="00A9CE"/>
            </w:tcBorders>
            <w:shd w:val="clear" w:color="auto" w:fill="auto"/>
            <w:vAlign w:val="bottom"/>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100" w:type="dxa"/>
            <w:tcBorders>
              <w:top w:val="nil"/>
              <w:left w:val="nil"/>
              <w:bottom w:val="nil"/>
              <w:right w:val="nil"/>
            </w:tcBorders>
            <w:shd w:val="clear" w:color="auto" w:fill="auto"/>
            <w:vAlign w:val="bottom"/>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vAlign w:val="bottom"/>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31" w:history="1">
              <w:r w:rsidR="007A7C27" w:rsidRPr="00437ABE">
                <w:rPr>
                  <w:rFonts w:ascii="Verdana" w:eastAsia="Times New Roman" w:hAnsi="Verdana" w:cs="Calibri"/>
                  <w:color w:val="081F2C"/>
                  <w:sz w:val="20"/>
                  <w:szCs w:val="20"/>
                  <w:u w:val="single"/>
                  <w:lang w:eastAsia="en-GB"/>
                </w:rPr>
                <w:t xml:space="preserve">Housing stock quality assurance of administrative date </w:t>
              </w:r>
            </w:hyperlink>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32" w:history="1">
              <w:r w:rsidR="007A7C27" w:rsidRPr="00437ABE">
                <w:rPr>
                  <w:rFonts w:ascii="Verdana" w:eastAsia="Times New Roman" w:hAnsi="Verdana" w:cs="Calibri"/>
                  <w:color w:val="081F2C"/>
                  <w:sz w:val="20"/>
                  <w:szCs w:val="20"/>
                  <w:u w:val="single"/>
                  <w:lang w:eastAsia="en-GB"/>
                </w:rPr>
                <w:t>LPS metadata</w:t>
              </w:r>
            </w:hyperlink>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7A7C27">
        <w:trPr>
          <w:trHeight w:val="57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None</w:t>
            </w:r>
          </w:p>
        </w:tc>
      </w:tr>
      <w:tr w:rsidR="007A7C27" w:rsidRPr="007A7C27" w:rsidTr="007A7C27">
        <w:trPr>
          <w:trHeight w:val="57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quality of the data is very good as it is generated directly from the official record of the Valuation List.</w:t>
            </w:r>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noWrap/>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 restriction on public access</w:t>
            </w:r>
          </w:p>
        </w:tc>
      </w:tr>
      <w:tr w:rsidR="007A7C27" w:rsidRPr="007A7C27" w:rsidTr="007A7C27">
        <w:trPr>
          <w:trHeight w:val="300"/>
        </w:trPr>
        <w:tc>
          <w:tcPr>
            <w:tcW w:w="31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7A7C27">
        <w:trPr>
          <w:trHeight w:val="300"/>
        </w:trPr>
        <w:tc>
          <w:tcPr>
            <w:tcW w:w="3100" w:type="dxa"/>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color w:val="081F2C"/>
                <w:lang w:eastAsia="en-GB"/>
              </w:rPr>
            </w:pPr>
          </w:p>
        </w:tc>
        <w:tc>
          <w:tcPr>
            <w:tcW w:w="100"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6900" w:type="dxa"/>
            <w:tcBorders>
              <w:top w:val="nil"/>
              <w:left w:val="nil"/>
              <w:bottom w:val="nil"/>
              <w:right w:val="nil"/>
            </w:tcBorders>
            <w:shd w:val="clear" w:color="auto" w:fill="auto"/>
            <w:vAlign w:val="bottom"/>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310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color w:val="0000FF"/>
                <w:u w:val="single"/>
                <w:lang w:eastAsia="en-GB"/>
              </w:rPr>
            </w:pPr>
          </w:p>
        </w:tc>
        <w:tc>
          <w:tcPr>
            <w:tcW w:w="10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color w:val="0000FF"/>
                <w:u w:val="single"/>
                <w:lang w:eastAsia="en-GB"/>
              </w:rPr>
            </w:pPr>
          </w:p>
        </w:tc>
        <w:tc>
          <w:tcPr>
            <w:tcW w:w="6900" w:type="dxa"/>
            <w:tcBorders>
              <w:top w:val="nil"/>
              <w:left w:val="nil"/>
              <w:bottom w:val="nil"/>
              <w:right w:val="nil"/>
            </w:tcBorders>
            <w:shd w:val="clear" w:color="auto" w:fill="auto"/>
            <w:noWrap/>
            <w:vAlign w:val="bottom"/>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bl>
    <w:p w:rsidR="007A7C27" w:rsidRDefault="007A7C27"/>
    <w:p w:rsidR="007A7C27" w:rsidRDefault="007A7C27"/>
    <w:p w:rsidR="007A7C27" w:rsidRDefault="007A7C27"/>
    <w:p w:rsidR="007A7C27" w:rsidRDefault="007A7C27"/>
    <w:p w:rsidR="007A7C27" w:rsidRDefault="007A7C27"/>
    <w:tbl>
      <w:tblPr>
        <w:tblW w:w="10180" w:type="dxa"/>
        <w:tblLook w:val="04A0" w:firstRow="1" w:lastRow="0" w:firstColumn="1" w:lastColumn="0" w:noHBand="0" w:noVBand="1"/>
      </w:tblPr>
      <w:tblGrid>
        <w:gridCol w:w="2900"/>
        <w:gridCol w:w="222"/>
        <w:gridCol w:w="7180"/>
      </w:tblGrid>
      <w:tr w:rsidR="007A7C27" w:rsidRPr="007A7C27" w:rsidTr="007A7C27">
        <w:trPr>
          <w:trHeight w:val="360"/>
        </w:trPr>
        <w:tc>
          <w:tcPr>
            <w:tcW w:w="10180" w:type="dxa"/>
            <w:gridSpan w:val="3"/>
            <w:tcBorders>
              <w:top w:val="nil"/>
              <w:left w:val="nil"/>
              <w:bottom w:val="nil"/>
              <w:right w:val="nil"/>
            </w:tcBorders>
            <w:shd w:val="clear" w:color="auto" w:fill="auto"/>
            <w:vAlign w:val="bottom"/>
            <w:hideMark/>
          </w:tcPr>
          <w:p w:rsidR="007A7C27" w:rsidRPr="007A7C27" w:rsidRDefault="007A7C27" w:rsidP="0046554B">
            <w:pPr>
              <w:pStyle w:val="Heading1"/>
              <w:rPr>
                <w:rFonts w:eastAsia="Times New Roman"/>
                <w:lang w:eastAsia="en-GB"/>
              </w:rPr>
            </w:pPr>
            <w:bookmarkStart w:id="10" w:name="_Toc14362543"/>
            <w:r w:rsidRPr="007A7C27">
              <w:rPr>
                <w:rFonts w:eastAsia="Times New Roman"/>
                <w:lang w:eastAsia="en-GB"/>
              </w:rPr>
              <w:lastRenderedPageBreak/>
              <w:t>Department of Agriculture, Environment and Rural Affairs (DAERA)</w:t>
            </w:r>
            <w:r w:rsidR="0046554B">
              <w:rPr>
                <w:rFonts w:eastAsia="Times New Roman"/>
                <w:lang w:eastAsia="en-GB"/>
              </w:rPr>
              <w:t xml:space="preserve"> – Agricultural Census</w:t>
            </w:r>
            <w:bookmarkEnd w:id="10"/>
          </w:p>
        </w:tc>
      </w:tr>
      <w:tr w:rsidR="007A7C27" w:rsidRPr="007A7C27" w:rsidTr="007A7C27">
        <w:trPr>
          <w:trHeight w:val="270"/>
        </w:trPr>
        <w:tc>
          <w:tcPr>
            <w:tcW w:w="290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b/>
                <w:bCs/>
                <w:color w:val="081F2C"/>
                <w:sz w:val="28"/>
                <w:szCs w:val="28"/>
                <w:lang w:eastAsia="en-GB"/>
              </w:rPr>
            </w:pPr>
          </w:p>
        </w:tc>
        <w:tc>
          <w:tcPr>
            <w:tcW w:w="10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7180"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Agricultural Census in Northern Ireland</w:t>
            </w:r>
          </w:p>
        </w:tc>
      </w:tr>
      <w:tr w:rsidR="007A7C27" w:rsidRPr="007A7C27" w:rsidTr="007A7C27">
        <w:trPr>
          <w:trHeight w:val="2715"/>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The Agricultural Census is conducted in June of each year. Data is collected on the number and location of farms, farmers, self-employed, spouses, other workers and total labour on farms, and on the area farmed, economic size of farms, crops, grass and number of cattle, sheep, pigs and poultry. Outputs include time series data and frequency distributions. Results are presented at regional and sub-regional level.  Information is also taken from the APHIS system for cattle and the Update of the Northern Ireland Bird Register – both complete censuses. </w:t>
            </w:r>
          </w:p>
        </w:tc>
      </w:tr>
      <w:tr w:rsidR="007A7C27" w:rsidRPr="007A7C27" w:rsidTr="007A7C27">
        <w:trPr>
          <w:trHeight w:val="345"/>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Longer time series but 2011-2016 available to ADRC-NI</w:t>
            </w:r>
          </w:p>
        </w:tc>
      </w:tr>
      <w:tr w:rsidR="007A7C27" w:rsidRPr="007A7C27" w:rsidTr="007A7C27">
        <w:trPr>
          <w:trHeight w:val="36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Snapshot</w:t>
            </w:r>
          </w:p>
        </w:tc>
      </w:tr>
      <w:tr w:rsidR="007A7C27" w:rsidRPr="007A7C27" w:rsidTr="007A7C27">
        <w:trPr>
          <w:trHeight w:val="30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7A7C27">
        <w:trPr>
          <w:trHeight w:val="30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Yearly - Conducted in June of each year</w:t>
            </w:r>
          </w:p>
        </w:tc>
      </w:tr>
      <w:tr w:rsidR="007A7C27" w:rsidRPr="007A7C27" w:rsidTr="007A7C27">
        <w:trPr>
          <w:trHeight w:val="30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75"/>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Department of Agriculture, Environment and Rural Affairs (DAERA)</w:t>
            </w:r>
          </w:p>
        </w:tc>
      </w:tr>
      <w:tr w:rsidR="007A7C27" w:rsidRPr="007A7C27" w:rsidTr="007A7C27">
        <w:trPr>
          <w:trHeight w:val="30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33" w:history="1">
              <w:r w:rsidR="007A7C27" w:rsidRPr="00437ABE">
                <w:rPr>
                  <w:rFonts w:ascii="Verdana" w:eastAsia="Times New Roman" w:hAnsi="Verdana" w:cs="Calibri"/>
                  <w:color w:val="081F2C"/>
                  <w:sz w:val="20"/>
                  <w:szCs w:val="20"/>
                  <w:u w:val="single"/>
                  <w:lang w:eastAsia="en-GB"/>
                </w:rPr>
                <w:t>DAERA website</w:t>
              </w:r>
            </w:hyperlink>
          </w:p>
        </w:tc>
      </w:tr>
      <w:tr w:rsidR="007A7C27" w:rsidRPr="007A7C27" w:rsidTr="007A7C27">
        <w:trPr>
          <w:trHeight w:val="855"/>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34" w:history="1">
              <w:r w:rsidR="007A7C27" w:rsidRPr="00437ABE">
                <w:rPr>
                  <w:rFonts w:ascii="Verdana" w:eastAsia="Times New Roman" w:hAnsi="Verdana" w:cs="Calibri"/>
                  <w:color w:val="081F2C"/>
                  <w:sz w:val="20"/>
                  <w:szCs w:val="20"/>
                  <w:u w:val="single"/>
                  <w:lang w:eastAsia="en-GB"/>
                </w:rPr>
                <w:t>DAERA Statement of administrative sources</w:t>
              </w:r>
            </w:hyperlink>
          </w:p>
        </w:tc>
      </w:tr>
      <w:tr w:rsidR="007A7C27" w:rsidRPr="007A7C27" w:rsidTr="007A7C27">
        <w:trPr>
          <w:trHeight w:val="30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615"/>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35" w:history="1">
              <w:r w:rsidR="007A7C27" w:rsidRPr="00437ABE">
                <w:rPr>
                  <w:rFonts w:ascii="Verdana" w:eastAsia="Times New Roman" w:hAnsi="Verdana" w:cs="Calibri"/>
                  <w:color w:val="081F2C"/>
                  <w:sz w:val="20"/>
                  <w:szCs w:val="20"/>
                  <w:u w:val="single"/>
                  <w:lang w:eastAsia="en-GB"/>
                </w:rPr>
                <w:t>Annex 2 of the Agricultural Census for Northern Ireland contains a quality report</w:t>
              </w:r>
            </w:hyperlink>
          </w:p>
        </w:tc>
      </w:tr>
      <w:tr w:rsidR="007A7C27" w:rsidRPr="007A7C27" w:rsidTr="007A7C27">
        <w:trPr>
          <w:trHeight w:val="30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noWrap/>
            <w:vAlign w:val="bottom"/>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36" w:history="1">
              <w:r w:rsidR="007A7C27" w:rsidRPr="00437ABE">
                <w:rPr>
                  <w:rFonts w:ascii="Verdana" w:eastAsia="Times New Roman" w:hAnsi="Verdana" w:cs="Calibri"/>
                  <w:color w:val="081F2C"/>
                  <w:sz w:val="20"/>
                  <w:szCs w:val="20"/>
                  <w:u w:val="single"/>
                  <w:lang w:eastAsia="en-GB"/>
                </w:rPr>
                <w:t xml:space="preserve">See 2016 Farm Census form. </w:t>
              </w:r>
            </w:hyperlink>
          </w:p>
        </w:tc>
      </w:tr>
      <w:tr w:rsidR="007A7C27" w:rsidRPr="007A7C27" w:rsidTr="007A7C27">
        <w:trPr>
          <w:trHeight w:val="30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7A7C27">
        <w:trPr>
          <w:trHeight w:val="615"/>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37" w:history="1">
              <w:r w:rsidR="007A7C27" w:rsidRPr="00437ABE">
                <w:rPr>
                  <w:rFonts w:ascii="Verdana" w:eastAsia="Times New Roman" w:hAnsi="Verdana" w:cs="Calibri"/>
                  <w:color w:val="081F2C"/>
                  <w:sz w:val="20"/>
                  <w:szCs w:val="20"/>
                  <w:u w:val="single"/>
                  <w:lang w:eastAsia="en-GB"/>
                </w:rPr>
                <w:t>Annex 2 of the Agricultural Census for Northern Ireland contains information on disclosure</w:t>
              </w:r>
            </w:hyperlink>
          </w:p>
        </w:tc>
      </w:tr>
      <w:tr w:rsidR="007A7C27" w:rsidRPr="007A7C27" w:rsidTr="007A7C27">
        <w:trPr>
          <w:trHeight w:val="645"/>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This is a high quality database which has been audited and approved by the Eurostat for statistical work.</w:t>
            </w:r>
          </w:p>
        </w:tc>
      </w:tr>
      <w:tr w:rsidR="007A7C27" w:rsidRPr="007A7C27" w:rsidTr="007A7C27">
        <w:trPr>
          <w:trHeight w:val="66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The response rate for the questionnaire part of the survey is normally approximately 70%. </w:t>
            </w:r>
          </w:p>
        </w:tc>
      </w:tr>
      <w:tr w:rsidR="007A7C27" w:rsidRPr="007A7C27" w:rsidTr="007A7C27">
        <w:trPr>
          <w:trHeight w:val="300"/>
        </w:trPr>
        <w:tc>
          <w:tcPr>
            <w:tcW w:w="2900" w:type="dxa"/>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10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7180"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7A7C27">
        <w:trPr>
          <w:trHeight w:val="300"/>
        </w:trPr>
        <w:tc>
          <w:tcPr>
            <w:tcW w:w="2900" w:type="dxa"/>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color w:val="081F2C"/>
                <w:lang w:eastAsia="en-GB"/>
              </w:rPr>
            </w:pPr>
          </w:p>
        </w:tc>
        <w:tc>
          <w:tcPr>
            <w:tcW w:w="100"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7180"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7A7C27">
        <w:trPr>
          <w:trHeight w:val="300"/>
        </w:trPr>
        <w:tc>
          <w:tcPr>
            <w:tcW w:w="290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u w:val="single"/>
                <w:lang w:eastAsia="en-GB"/>
              </w:rPr>
            </w:pPr>
          </w:p>
        </w:tc>
        <w:tc>
          <w:tcPr>
            <w:tcW w:w="100"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u w:val="single"/>
                <w:lang w:eastAsia="en-GB"/>
              </w:rPr>
            </w:pPr>
          </w:p>
        </w:tc>
        <w:tc>
          <w:tcPr>
            <w:tcW w:w="7180"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bl>
    <w:p w:rsidR="007A7C27" w:rsidRDefault="007A7C27"/>
    <w:p w:rsidR="007A7C27" w:rsidRDefault="007A7C27"/>
    <w:p w:rsidR="007A7C27" w:rsidRDefault="007A7C27"/>
    <w:p w:rsidR="007A7C27" w:rsidRDefault="007A7C27"/>
    <w:tbl>
      <w:tblPr>
        <w:tblW w:w="11500" w:type="dxa"/>
        <w:tblInd w:w="-1440" w:type="dxa"/>
        <w:tblLook w:val="04A0" w:firstRow="1" w:lastRow="0" w:firstColumn="1" w:lastColumn="0" w:noHBand="0" w:noVBand="1"/>
      </w:tblPr>
      <w:tblGrid>
        <w:gridCol w:w="1440"/>
        <w:gridCol w:w="2410"/>
        <w:gridCol w:w="284"/>
        <w:gridCol w:w="206"/>
        <w:gridCol w:w="222"/>
        <w:gridCol w:w="6860"/>
        <w:gridCol w:w="13"/>
        <w:gridCol w:w="65"/>
      </w:tblGrid>
      <w:tr w:rsidR="007A7C27" w:rsidRPr="007A7C27" w:rsidTr="00437ABE">
        <w:trPr>
          <w:gridBefore w:val="1"/>
          <w:wBefore w:w="1440" w:type="dxa"/>
          <w:trHeight w:val="360"/>
        </w:trPr>
        <w:tc>
          <w:tcPr>
            <w:tcW w:w="10060" w:type="dxa"/>
            <w:gridSpan w:val="7"/>
            <w:tcBorders>
              <w:top w:val="nil"/>
              <w:left w:val="nil"/>
              <w:bottom w:val="nil"/>
              <w:right w:val="nil"/>
            </w:tcBorders>
            <w:shd w:val="clear" w:color="auto" w:fill="auto"/>
            <w:vAlign w:val="bottom"/>
            <w:hideMark/>
          </w:tcPr>
          <w:p w:rsidR="007A7C27" w:rsidRPr="007A7C27" w:rsidRDefault="007A7C27" w:rsidP="0046554B">
            <w:pPr>
              <w:pStyle w:val="Heading1"/>
              <w:rPr>
                <w:rFonts w:eastAsia="Times New Roman"/>
                <w:lang w:eastAsia="en-GB"/>
              </w:rPr>
            </w:pPr>
            <w:bookmarkStart w:id="11" w:name="_Toc14362544"/>
            <w:r w:rsidRPr="007A7C27">
              <w:rPr>
                <w:rFonts w:eastAsia="Times New Roman"/>
                <w:lang w:eastAsia="en-GB"/>
              </w:rPr>
              <w:lastRenderedPageBreak/>
              <w:t>Department of Agriculture, Environment and Rural Affairs (DAERA)</w:t>
            </w:r>
            <w:r w:rsidR="0046554B">
              <w:rPr>
                <w:rFonts w:eastAsia="Times New Roman"/>
                <w:lang w:eastAsia="en-GB"/>
              </w:rPr>
              <w:t xml:space="preserve"> – Environmental Records</w:t>
            </w:r>
            <w:bookmarkEnd w:id="11"/>
          </w:p>
        </w:tc>
      </w:tr>
      <w:tr w:rsidR="007A7C27" w:rsidRPr="007A7C27" w:rsidTr="00437ABE">
        <w:trPr>
          <w:gridBefore w:val="1"/>
          <w:wBefore w:w="1440" w:type="dxa"/>
          <w:trHeight w:val="360"/>
        </w:trPr>
        <w:tc>
          <w:tcPr>
            <w:tcW w:w="2900" w:type="dxa"/>
            <w:gridSpan w:val="3"/>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b/>
                <w:bCs/>
                <w:color w:val="081F2C"/>
                <w:sz w:val="28"/>
                <w:szCs w:val="28"/>
                <w:lang w:eastAsia="en-GB"/>
              </w:rPr>
            </w:pPr>
          </w:p>
        </w:tc>
        <w:tc>
          <w:tcPr>
            <w:tcW w:w="222"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6938" w:type="dxa"/>
            <w:gridSpan w:val="3"/>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 xml:space="preserve">Environmental Records </w:t>
            </w:r>
          </w:p>
        </w:tc>
      </w:tr>
      <w:tr w:rsidR="007A7C27" w:rsidRPr="007A7C27" w:rsidTr="00437ABE">
        <w:trPr>
          <w:gridBefore w:val="1"/>
          <w:wBefore w:w="1440" w:type="dxa"/>
          <w:trHeight w:val="2805"/>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Local air quality information is collected at 18 sites across Northern Ireland. AirqualityNI gives live local air quality information. Levels of air pollutants are given a number on the Air Quality Index from 1 (low levels of pollutants) to 10 (high levels). </w:t>
            </w:r>
            <w:r w:rsidRPr="00437ABE">
              <w:rPr>
                <w:rFonts w:ascii="Verdana" w:eastAsia="Times New Roman" w:hAnsi="Verdana" w:cs="Calibri"/>
                <w:color w:val="081F2C"/>
                <w:sz w:val="20"/>
                <w:szCs w:val="20"/>
                <w:lang w:eastAsia="en-GB"/>
              </w:rPr>
              <w:br/>
              <w:t xml:space="preserve">The Northern Ireland Environment Agency (NIEA) monitors river quality at over 540 sites in NI, covering 5,500km. Lakes over 50 hectares in area are also monitored regularly. This monitoring includes chemical and biological indicators of ecological water quality. </w:t>
            </w: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1986 to present</w:t>
            </w:r>
          </w:p>
        </w:tc>
      </w:tr>
      <w:tr w:rsidR="007A7C27" w:rsidRPr="007A7C27" w:rsidTr="00437ABE">
        <w:trPr>
          <w:gridBefore w:val="1"/>
          <w:wBefore w:w="1440" w:type="dxa"/>
          <w:trHeight w:val="33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Ongoing</w:t>
            </w: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437ABE">
        <w:trPr>
          <w:gridBefore w:val="1"/>
          <w:wBefore w:w="1440" w:type="dxa"/>
          <w:trHeight w:val="345"/>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Ongoing</w:t>
            </w: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Department of Agriculture, Environment and Rural Affairs (DAERA)</w:t>
            </w: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38" w:history="1">
              <w:r w:rsidR="007A7C27" w:rsidRPr="00437ABE">
                <w:rPr>
                  <w:rFonts w:ascii="Verdana" w:eastAsia="Times New Roman" w:hAnsi="Verdana" w:cs="Calibri"/>
                  <w:color w:val="081F2C"/>
                  <w:sz w:val="20"/>
                  <w:szCs w:val="20"/>
                  <w:u w:val="single"/>
                  <w:lang w:eastAsia="en-GB"/>
                </w:rPr>
                <w:t>DAERA website</w:t>
              </w:r>
            </w:hyperlink>
          </w:p>
        </w:tc>
      </w:tr>
      <w:tr w:rsidR="007A7C27" w:rsidRPr="007A7C27" w:rsidTr="00437ABE">
        <w:trPr>
          <w:gridBefore w:val="1"/>
          <w:wBefore w:w="1440" w:type="dxa"/>
          <w:trHeight w:val="96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39" w:history="1">
              <w:r w:rsidR="007A7C27" w:rsidRPr="00437ABE">
                <w:rPr>
                  <w:rFonts w:ascii="Verdana" w:eastAsia="Times New Roman" w:hAnsi="Verdana" w:cs="Calibri"/>
                  <w:color w:val="081F2C"/>
                  <w:sz w:val="20"/>
                  <w:szCs w:val="20"/>
                  <w:u w:val="single"/>
                  <w:lang w:eastAsia="en-GB"/>
                </w:rPr>
                <w:t>DAERA Statement of administrative sources</w:t>
              </w:r>
            </w:hyperlink>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u w:val="single"/>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List of variables can be requested from RSU</w:t>
            </w: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437ABE">
        <w:trPr>
          <w:gridBefore w:val="1"/>
          <w:wBefore w:w="1440" w:type="dxa"/>
          <w:trHeight w:val="57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7A7C27" w:rsidRPr="007A7C27" w:rsidTr="00437ABE">
        <w:trPr>
          <w:gridBefore w:val="1"/>
          <w:wBefore w:w="1440" w:type="dxa"/>
          <w:trHeight w:val="300"/>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The data is publicly available. </w:t>
            </w:r>
          </w:p>
        </w:tc>
      </w:tr>
      <w:tr w:rsidR="007A7C27" w:rsidRPr="007A7C27" w:rsidTr="00437ABE">
        <w:trPr>
          <w:gridBefore w:val="1"/>
          <w:wBefore w:w="1440" w:type="dxa"/>
          <w:trHeight w:val="375"/>
        </w:trPr>
        <w:tc>
          <w:tcPr>
            <w:tcW w:w="2900" w:type="dxa"/>
            <w:gridSpan w:val="3"/>
            <w:tcBorders>
              <w:top w:val="nil"/>
              <w:left w:val="nil"/>
              <w:bottom w:val="nil"/>
              <w:right w:val="single" w:sz="8" w:space="0" w:color="00A9CE"/>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222" w:type="dxa"/>
            <w:tcBorders>
              <w:top w:val="nil"/>
              <w:left w:val="nil"/>
              <w:bottom w:val="nil"/>
              <w:right w:val="nil"/>
            </w:tcBorders>
            <w:shd w:val="clear" w:color="auto" w:fill="auto"/>
            <w:hideMark/>
          </w:tcPr>
          <w:p w:rsidR="007A7C27" w:rsidRPr="00437ABE" w:rsidRDefault="007A7C27" w:rsidP="007A7C27">
            <w:pPr>
              <w:spacing w:after="0" w:line="240" w:lineRule="auto"/>
              <w:rPr>
                <w:rFonts w:ascii="Verdana" w:eastAsia="Times New Roman" w:hAnsi="Verdana" w:cs="Calibri"/>
                <w:b/>
                <w:bCs/>
                <w:color w:val="5B6770"/>
                <w:sz w:val="20"/>
                <w:szCs w:val="20"/>
                <w:lang w:eastAsia="en-GB"/>
              </w:rPr>
            </w:pPr>
          </w:p>
        </w:tc>
        <w:tc>
          <w:tcPr>
            <w:tcW w:w="6938" w:type="dxa"/>
            <w:gridSpan w:val="3"/>
            <w:tcBorders>
              <w:top w:val="nil"/>
              <w:left w:val="nil"/>
              <w:bottom w:val="nil"/>
              <w:right w:val="nil"/>
            </w:tcBorders>
            <w:shd w:val="clear" w:color="auto" w:fill="auto"/>
            <w:hideMark/>
          </w:tcPr>
          <w:p w:rsidR="007A7C27" w:rsidRPr="00437ABE" w:rsidRDefault="00313531" w:rsidP="007A7C27">
            <w:pPr>
              <w:spacing w:after="0" w:line="240" w:lineRule="auto"/>
              <w:rPr>
                <w:rFonts w:ascii="Verdana" w:eastAsia="Times New Roman" w:hAnsi="Verdana" w:cs="Calibri"/>
                <w:color w:val="081F2C"/>
                <w:sz w:val="20"/>
                <w:szCs w:val="20"/>
                <w:u w:val="single"/>
                <w:lang w:eastAsia="en-GB"/>
              </w:rPr>
            </w:pPr>
            <w:hyperlink r:id="rId40" w:history="1">
              <w:r w:rsidR="007A7C27" w:rsidRPr="00437ABE">
                <w:rPr>
                  <w:rFonts w:ascii="Verdana" w:eastAsia="Times New Roman" w:hAnsi="Verdana" w:cs="Calibri"/>
                  <w:color w:val="081F2C"/>
                  <w:sz w:val="20"/>
                  <w:szCs w:val="20"/>
                  <w:u w:val="single"/>
                  <w:lang w:eastAsia="en-GB"/>
                </w:rPr>
                <w:t>Air quality in Northern Ireland</w:t>
              </w:r>
            </w:hyperlink>
          </w:p>
        </w:tc>
      </w:tr>
      <w:tr w:rsidR="007A7C27" w:rsidRPr="007A7C27" w:rsidTr="00437ABE">
        <w:trPr>
          <w:gridBefore w:val="1"/>
          <w:wBefore w:w="1440" w:type="dxa"/>
          <w:trHeight w:val="300"/>
        </w:trPr>
        <w:tc>
          <w:tcPr>
            <w:tcW w:w="2900" w:type="dxa"/>
            <w:gridSpan w:val="3"/>
            <w:tcBorders>
              <w:top w:val="nil"/>
              <w:left w:val="nil"/>
              <w:bottom w:val="nil"/>
              <w:right w:val="nil"/>
            </w:tcBorders>
            <w:shd w:val="clear" w:color="auto" w:fill="auto"/>
            <w:hideMark/>
          </w:tcPr>
          <w:p w:rsidR="007A7C27" w:rsidRPr="007A7C27" w:rsidRDefault="007A7C27" w:rsidP="007A7C27">
            <w:pPr>
              <w:spacing w:after="0" w:line="240" w:lineRule="auto"/>
              <w:rPr>
                <w:rFonts w:ascii="Verdana" w:eastAsia="Times New Roman" w:hAnsi="Verdana" w:cs="Calibri"/>
                <w:color w:val="081F2C"/>
                <w:u w:val="single"/>
                <w:lang w:eastAsia="en-GB"/>
              </w:rPr>
            </w:pPr>
          </w:p>
        </w:tc>
        <w:tc>
          <w:tcPr>
            <w:tcW w:w="222" w:type="dxa"/>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c>
          <w:tcPr>
            <w:tcW w:w="6938" w:type="dxa"/>
            <w:gridSpan w:val="3"/>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7A7C27" w:rsidRPr="007A7C27" w:rsidTr="00437ABE">
        <w:trPr>
          <w:gridBefore w:val="1"/>
          <w:wBefore w:w="1440" w:type="dxa"/>
          <w:trHeight w:val="300"/>
        </w:trPr>
        <w:tc>
          <w:tcPr>
            <w:tcW w:w="2900" w:type="dxa"/>
            <w:gridSpan w:val="3"/>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u w:val="single"/>
                <w:lang w:eastAsia="en-GB"/>
              </w:rPr>
            </w:pPr>
          </w:p>
        </w:tc>
        <w:tc>
          <w:tcPr>
            <w:tcW w:w="222" w:type="dxa"/>
            <w:tcBorders>
              <w:top w:val="nil"/>
              <w:left w:val="nil"/>
              <w:bottom w:val="nil"/>
              <w:right w:val="nil"/>
            </w:tcBorders>
            <w:shd w:val="clear" w:color="auto" w:fill="auto"/>
            <w:noWrap/>
            <w:hideMark/>
          </w:tcPr>
          <w:p w:rsidR="007A7C27" w:rsidRPr="007A7C27" w:rsidRDefault="007A7C27" w:rsidP="007A7C27">
            <w:pPr>
              <w:spacing w:after="0" w:line="240" w:lineRule="auto"/>
              <w:rPr>
                <w:rFonts w:ascii="Verdana" w:eastAsia="Times New Roman" w:hAnsi="Verdana" w:cs="Calibri"/>
                <w:u w:val="single"/>
                <w:lang w:eastAsia="en-GB"/>
              </w:rPr>
            </w:pPr>
          </w:p>
        </w:tc>
        <w:tc>
          <w:tcPr>
            <w:tcW w:w="6938" w:type="dxa"/>
            <w:gridSpan w:val="3"/>
            <w:tcBorders>
              <w:top w:val="nil"/>
              <w:left w:val="nil"/>
              <w:bottom w:val="nil"/>
              <w:right w:val="nil"/>
            </w:tcBorders>
            <w:shd w:val="clear" w:color="auto" w:fill="auto"/>
            <w:hideMark/>
          </w:tcPr>
          <w:p w:rsidR="007A7C27" w:rsidRPr="007A7C27" w:rsidRDefault="007A7C27" w:rsidP="007A7C27">
            <w:pPr>
              <w:spacing w:after="0" w:line="240" w:lineRule="auto"/>
              <w:rPr>
                <w:rFonts w:ascii="Times New Roman" w:eastAsia="Times New Roman" w:hAnsi="Times New Roman" w:cs="Times New Roman"/>
                <w:sz w:val="20"/>
                <w:szCs w:val="20"/>
                <w:lang w:eastAsia="en-GB"/>
              </w:rPr>
            </w:pPr>
          </w:p>
        </w:tc>
      </w:tr>
      <w:tr w:rsidR="00AC5D6F" w:rsidRPr="00AC5D6F" w:rsidTr="00437ABE">
        <w:trPr>
          <w:gridAfter w:val="2"/>
          <w:wAfter w:w="78" w:type="dxa"/>
          <w:trHeight w:val="141"/>
        </w:trPr>
        <w:tc>
          <w:tcPr>
            <w:tcW w:w="11422" w:type="dxa"/>
            <w:gridSpan w:val="6"/>
            <w:tcBorders>
              <w:top w:val="nil"/>
              <w:left w:val="nil"/>
              <w:bottom w:val="nil"/>
              <w:right w:val="nil"/>
            </w:tcBorders>
            <w:shd w:val="clear" w:color="auto" w:fill="auto"/>
            <w:vAlign w:val="bottom"/>
            <w:hideMark/>
          </w:tcPr>
          <w:p w:rsidR="00437ABE" w:rsidRDefault="00437ABE" w:rsidP="00AC5D6F">
            <w:pPr>
              <w:spacing w:after="0" w:line="240" w:lineRule="auto"/>
              <w:rPr>
                <w:rFonts w:ascii="Verdana" w:eastAsia="Times New Roman" w:hAnsi="Verdana" w:cs="Calibri"/>
                <w:b/>
                <w:bCs/>
                <w:color w:val="081F2C"/>
                <w:sz w:val="28"/>
                <w:szCs w:val="28"/>
                <w:lang w:eastAsia="en-GB"/>
              </w:rPr>
            </w:pPr>
            <w:bookmarkStart w:id="12" w:name="RANGE!A1:C20"/>
            <w:bookmarkEnd w:id="12"/>
          </w:p>
          <w:p w:rsidR="00437ABE" w:rsidRDefault="00437ABE" w:rsidP="00AC5D6F">
            <w:pPr>
              <w:spacing w:after="0" w:line="240" w:lineRule="auto"/>
              <w:rPr>
                <w:rFonts w:ascii="Verdana" w:eastAsia="Times New Roman" w:hAnsi="Verdana" w:cs="Calibri"/>
                <w:b/>
                <w:bCs/>
                <w:color w:val="081F2C"/>
                <w:sz w:val="28"/>
                <w:szCs w:val="28"/>
                <w:lang w:eastAsia="en-GB"/>
              </w:rPr>
            </w:pPr>
          </w:p>
          <w:p w:rsidR="00437ABE" w:rsidRDefault="00437ABE" w:rsidP="00AC5D6F">
            <w:pPr>
              <w:spacing w:after="0" w:line="240" w:lineRule="auto"/>
              <w:rPr>
                <w:rFonts w:ascii="Verdana" w:eastAsia="Times New Roman" w:hAnsi="Verdana" w:cs="Calibri"/>
                <w:b/>
                <w:bCs/>
                <w:color w:val="081F2C"/>
                <w:sz w:val="28"/>
                <w:szCs w:val="28"/>
                <w:lang w:eastAsia="en-GB"/>
              </w:rPr>
            </w:pPr>
          </w:p>
          <w:p w:rsidR="00437ABE" w:rsidRDefault="00437ABE" w:rsidP="00AC5D6F">
            <w:pPr>
              <w:spacing w:after="0" w:line="240" w:lineRule="auto"/>
              <w:rPr>
                <w:rFonts w:ascii="Verdana" w:eastAsia="Times New Roman" w:hAnsi="Verdana" w:cs="Calibri"/>
                <w:b/>
                <w:bCs/>
                <w:color w:val="081F2C"/>
                <w:sz w:val="28"/>
                <w:szCs w:val="28"/>
                <w:lang w:eastAsia="en-GB"/>
              </w:rPr>
            </w:pPr>
          </w:p>
          <w:p w:rsidR="00437ABE" w:rsidRDefault="00437ABE" w:rsidP="00AC5D6F">
            <w:pPr>
              <w:spacing w:after="0" w:line="240" w:lineRule="auto"/>
              <w:rPr>
                <w:rFonts w:ascii="Verdana" w:eastAsia="Times New Roman" w:hAnsi="Verdana" w:cs="Calibri"/>
                <w:b/>
                <w:bCs/>
                <w:color w:val="081F2C"/>
                <w:sz w:val="28"/>
                <w:szCs w:val="28"/>
                <w:lang w:eastAsia="en-GB"/>
              </w:rPr>
            </w:pPr>
          </w:p>
          <w:p w:rsidR="00437ABE" w:rsidRDefault="00437ABE" w:rsidP="00AC5D6F">
            <w:pPr>
              <w:spacing w:after="0" w:line="240" w:lineRule="auto"/>
              <w:rPr>
                <w:rFonts w:ascii="Verdana" w:eastAsia="Times New Roman" w:hAnsi="Verdana" w:cs="Calibri"/>
                <w:b/>
                <w:bCs/>
                <w:color w:val="081F2C"/>
                <w:sz w:val="28"/>
                <w:szCs w:val="28"/>
                <w:lang w:eastAsia="en-GB"/>
              </w:rPr>
            </w:pPr>
          </w:p>
          <w:p w:rsidR="00437ABE" w:rsidRDefault="00437ABE" w:rsidP="00AC5D6F">
            <w:pPr>
              <w:spacing w:after="0" w:line="240" w:lineRule="auto"/>
              <w:rPr>
                <w:rFonts w:ascii="Verdana" w:eastAsia="Times New Roman" w:hAnsi="Verdana" w:cs="Calibri"/>
                <w:b/>
                <w:bCs/>
                <w:color w:val="081F2C"/>
                <w:sz w:val="28"/>
                <w:szCs w:val="28"/>
                <w:lang w:eastAsia="en-GB"/>
              </w:rPr>
            </w:pPr>
          </w:p>
          <w:p w:rsidR="00437ABE" w:rsidRDefault="00437ABE" w:rsidP="00AC5D6F">
            <w:pPr>
              <w:spacing w:after="0" w:line="240" w:lineRule="auto"/>
              <w:rPr>
                <w:rFonts w:ascii="Verdana" w:eastAsia="Times New Roman" w:hAnsi="Verdana" w:cs="Calibri"/>
                <w:b/>
                <w:bCs/>
                <w:color w:val="081F2C"/>
                <w:sz w:val="28"/>
                <w:szCs w:val="28"/>
                <w:lang w:eastAsia="en-GB"/>
              </w:rPr>
            </w:pPr>
          </w:p>
          <w:p w:rsidR="00AC5D6F" w:rsidRDefault="00437ABE" w:rsidP="0046554B">
            <w:pPr>
              <w:pStyle w:val="Heading1"/>
              <w:rPr>
                <w:rFonts w:eastAsia="Times New Roman"/>
                <w:lang w:eastAsia="en-GB"/>
              </w:rPr>
            </w:pPr>
            <w:r>
              <w:rPr>
                <w:rFonts w:eastAsia="Times New Roman"/>
                <w:lang w:eastAsia="en-GB"/>
              </w:rPr>
              <w:lastRenderedPageBreak/>
              <w:t xml:space="preserve">            </w:t>
            </w:r>
            <w:bookmarkStart w:id="13" w:name="_Toc14362545"/>
            <w:r w:rsidR="00AC5D6F" w:rsidRPr="00AC5D6F">
              <w:rPr>
                <w:rFonts w:eastAsia="Times New Roman"/>
                <w:lang w:eastAsia="en-GB"/>
              </w:rPr>
              <w:t>Department for Economy (DfE)</w:t>
            </w:r>
            <w:r w:rsidR="0046554B">
              <w:rPr>
                <w:rFonts w:eastAsia="Times New Roman"/>
                <w:lang w:eastAsia="en-GB"/>
              </w:rPr>
              <w:t xml:space="preserve"> – Higher Education Enrolments</w:t>
            </w:r>
            <w:bookmarkEnd w:id="13"/>
          </w:p>
          <w:p w:rsidR="00437ABE" w:rsidRPr="00AC5D6F" w:rsidRDefault="00437ABE" w:rsidP="00AC5D6F">
            <w:pPr>
              <w:spacing w:after="0" w:line="240" w:lineRule="auto"/>
              <w:rPr>
                <w:rFonts w:ascii="Verdana" w:eastAsia="Times New Roman" w:hAnsi="Verdana" w:cs="Calibri"/>
                <w:b/>
                <w:bCs/>
                <w:color w:val="081F2C"/>
                <w:sz w:val="28"/>
                <w:szCs w:val="28"/>
                <w:lang w:eastAsia="en-GB"/>
              </w:rPr>
            </w:pPr>
          </w:p>
        </w:tc>
      </w:tr>
      <w:tr w:rsidR="00AC5D6F" w:rsidRPr="00AC5D6F" w:rsidTr="00437ABE">
        <w:trPr>
          <w:gridAfter w:val="1"/>
          <w:wAfter w:w="65" w:type="dxa"/>
          <w:trHeight w:val="98"/>
        </w:trPr>
        <w:tc>
          <w:tcPr>
            <w:tcW w:w="3850" w:type="dxa"/>
            <w:gridSpan w:val="2"/>
            <w:tcBorders>
              <w:top w:val="nil"/>
              <w:left w:val="nil"/>
              <w:bottom w:val="nil"/>
              <w:right w:val="nil"/>
            </w:tcBorders>
            <w:shd w:val="clear" w:color="auto" w:fill="auto"/>
            <w:noWrap/>
            <w:hideMark/>
          </w:tcPr>
          <w:p w:rsidR="00AC5D6F" w:rsidRPr="00AC5D6F" w:rsidRDefault="00AC5D6F" w:rsidP="00AC5D6F">
            <w:pPr>
              <w:spacing w:after="0" w:line="240" w:lineRule="auto"/>
              <w:rPr>
                <w:rFonts w:ascii="Verdana" w:eastAsia="Times New Roman" w:hAnsi="Verdana" w:cs="Calibri"/>
                <w:b/>
                <w:bCs/>
                <w:color w:val="081F2C"/>
                <w:sz w:val="28"/>
                <w:szCs w:val="28"/>
                <w:lang w:eastAsia="en-GB"/>
              </w:rPr>
            </w:pPr>
          </w:p>
        </w:tc>
        <w:tc>
          <w:tcPr>
            <w:tcW w:w="284" w:type="dxa"/>
            <w:tcBorders>
              <w:top w:val="nil"/>
              <w:left w:val="nil"/>
              <w:bottom w:val="nil"/>
              <w:right w:val="nil"/>
            </w:tcBorders>
            <w:shd w:val="clear" w:color="auto" w:fill="auto"/>
            <w:noWrap/>
            <w:hideMark/>
          </w:tcPr>
          <w:p w:rsidR="00AC5D6F" w:rsidRPr="00AC5D6F" w:rsidRDefault="00AC5D6F" w:rsidP="00AC5D6F">
            <w:pPr>
              <w:spacing w:after="0" w:line="240" w:lineRule="auto"/>
              <w:rPr>
                <w:rFonts w:ascii="Times New Roman" w:eastAsia="Times New Roman" w:hAnsi="Times New Roman" w:cs="Times New Roman"/>
                <w:sz w:val="20"/>
                <w:szCs w:val="20"/>
                <w:lang w:eastAsia="en-GB"/>
              </w:rPr>
            </w:pPr>
          </w:p>
        </w:tc>
        <w:tc>
          <w:tcPr>
            <w:tcW w:w="7301" w:type="dxa"/>
            <w:gridSpan w:val="4"/>
            <w:tcBorders>
              <w:top w:val="nil"/>
              <w:left w:val="nil"/>
              <w:bottom w:val="nil"/>
              <w:right w:val="nil"/>
            </w:tcBorders>
            <w:shd w:val="clear" w:color="auto" w:fill="auto"/>
            <w:vAlign w:val="bottom"/>
            <w:hideMark/>
          </w:tcPr>
          <w:p w:rsidR="00AC5D6F" w:rsidRPr="00AC5D6F" w:rsidRDefault="00AC5D6F" w:rsidP="00AC5D6F">
            <w:pPr>
              <w:spacing w:after="0" w:line="240" w:lineRule="auto"/>
              <w:rPr>
                <w:rFonts w:ascii="Times New Roman" w:eastAsia="Times New Roman" w:hAnsi="Times New Roman" w:cs="Times New Roman"/>
                <w:sz w:val="20"/>
                <w:szCs w:val="20"/>
                <w:lang w:eastAsia="en-GB"/>
              </w:rPr>
            </w:pPr>
          </w:p>
        </w:tc>
      </w:tr>
      <w:tr w:rsidR="00AC5D6F" w:rsidRPr="00AC5D6F" w:rsidTr="00437ABE">
        <w:trPr>
          <w:gridAfter w:val="1"/>
          <w:wAfter w:w="65" w:type="dxa"/>
          <w:trHeight w:val="115"/>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Dataset Title</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Higher Education Enrolments</w:t>
            </w:r>
          </w:p>
        </w:tc>
      </w:tr>
      <w:tr w:rsidR="00AC5D6F" w:rsidRPr="00AC5D6F" w:rsidTr="00437ABE">
        <w:trPr>
          <w:gridAfter w:val="1"/>
          <w:wAfter w:w="65" w:type="dxa"/>
          <w:trHeight w:val="1344"/>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Abstract</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E64F78">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The statistical bulletin is produced by </w:t>
            </w:r>
            <w:r w:rsidR="00E64F78">
              <w:rPr>
                <w:rFonts w:ascii="Verdana" w:eastAsia="Times New Roman" w:hAnsi="Verdana" w:cs="Calibri"/>
                <w:color w:val="081F2C"/>
                <w:sz w:val="20"/>
                <w:szCs w:val="20"/>
                <w:lang w:eastAsia="en-GB"/>
              </w:rPr>
              <w:t>the Department</w:t>
            </w:r>
            <w:r w:rsidRPr="00437ABE">
              <w:rPr>
                <w:rFonts w:ascii="Verdana" w:eastAsia="Times New Roman" w:hAnsi="Verdana" w:cs="Calibri"/>
                <w:color w:val="081F2C"/>
                <w:sz w:val="20"/>
                <w:szCs w:val="20"/>
                <w:lang w:eastAsia="en-GB"/>
              </w:rPr>
              <w:t xml:space="preserve"> using data collected by the Higher Education Statistics Agency (HESA). The statistics provide details of Northern Ireland (NI) domiciled students enrolled at UK Higher Education Institutions (HEIs) and details of all students enrolled at NI HEIs for each academic year. The Higher Education Statistics Agency (HESA) is the official agency for the collection of information on publicly funded Higher Education institutions in the UK. Higher Education institutions include all publicly funded universities. HESA data do not include enrolments at Further Education colleges in NI or GB, or enrolments at institutions in the Republic of Ireland.</w:t>
            </w:r>
          </w:p>
        </w:tc>
      </w:tr>
      <w:tr w:rsidR="00AC5D6F" w:rsidRPr="00AC5D6F" w:rsidTr="00437ABE">
        <w:trPr>
          <w:gridAfter w:val="1"/>
          <w:wAfter w:w="65" w:type="dxa"/>
          <w:trHeight w:val="115"/>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Year of Data</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2015/16</w:t>
            </w:r>
          </w:p>
        </w:tc>
      </w:tr>
      <w:tr w:rsidR="00AC5D6F" w:rsidRPr="00AC5D6F" w:rsidTr="00437ABE">
        <w:trPr>
          <w:gridAfter w:val="1"/>
          <w:wAfter w:w="65" w:type="dxa"/>
          <w:trHeight w:val="115"/>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Reporting Period</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AC5D6F">
            <w:pPr>
              <w:spacing w:after="0" w:line="240" w:lineRule="auto"/>
              <w:jc w:val="both"/>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Academic Years 2006/07 to 2015/16</w:t>
            </w:r>
          </w:p>
        </w:tc>
      </w:tr>
      <w:tr w:rsidR="00AC5D6F" w:rsidRPr="00AC5D6F" w:rsidTr="00437ABE">
        <w:trPr>
          <w:gridAfter w:val="1"/>
          <w:wAfter w:w="65" w:type="dxa"/>
          <w:trHeight w:val="228"/>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Related Data</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vAlign w:val="bottom"/>
            <w:hideMark/>
          </w:tcPr>
          <w:p w:rsidR="00AC5D6F" w:rsidRPr="00437ABE" w:rsidRDefault="00AC5D6F" w:rsidP="00AC5D6F">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Higher education qualifications, Destinations of leavers from higher education</w:t>
            </w:r>
          </w:p>
        </w:tc>
      </w:tr>
      <w:tr w:rsidR="00AC5D6F" w:rsidRPr="00AC5D6F" w:rsidTr="00437ABE">
        <w:trPr>
          <w:gridAfter w:val="1"/>
          <w:wAfter w:w="65" w:type="dxa"/>
          <w:trHeight w:val="223"/>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Frequency of updates</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AC5D6F">
            <w:pPr>
              <w:spacing w:after="0" w:line="240" w:lineRule="auto"/>
              <w:jc w:val="both"/>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Yearly</w:t>
            </w:r>
          </w:p>
        </w:tc>
      </w:tr>
      <w:tr w:rsidR="00AC5D6F" w:rsidRPr="00AC5D6F" w:rsidTr="00437ABE">
        <w:trPr>
          <w:gridAfter w:val="1"/>
          <w:wAfter w:w="65" w:type="dxa"/>
          <w:trHeight w:val="115"/>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u w:val="single"/>
                <w:lang w:eastAsia="en-GB"/>
              </w:rPr>
              <w:t>Organisation</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u w:val="single"/>
                <w:lang w:eastAsia="en-GB"/>
              </w:rPr>
            </w:pPr>
          </w:p>
        </w:tc>
        <w:tc>
          <w:tcPr>
            <w:tcW w:w="7301" w:type="dxa"/>
            <w:gridSpan w:val="4"/>
            <w:tcBorders>
              <w:top w:val="nil"/>
              <w:left w:val="nil"/>
              <w:bottom w:val="nil"/>
              <w:right w:val="nil"/>
            </w:tcBorders>
            <w:shd w:val="clear" w:color="auto" w:fill="auto"/>
            <w:vAlign w:val="bottom"/>
            <w:hideMark/>
          </w:tcPr>
          <w:p w:rsidR="00AC5D6F" w:rsidRPr="00437ABE" w:rsidRDefault="00AC5D6F" w:rsidP="00AC5D6F">
            <w:pPr>
              <w:spacing w:after="0" w:line="240" w:lineRule="auto"/>
              <w:rPr>
                <w:rFonts w:ascii="Times New Roman" w:eastAsia="Times New Roman" w:hAnsi="Times New Roman" w:cs="Times New Roman"/>
                <w:sz w:val="20"/>
                <w:szCs w:val="20"/>
                <w:lang w:eastAsia="en-GB"/>
              </w:rPr>
            </w:pPr>
          </w:p>
        </w:tc>
      </w:tr>
      <w:tr w:rsidR="00AC5D6F" w:rsidRPr="00AC5D6F" w:rsidTr="00437ABE">
        <w:trPr>
          <w:gridAfter w:val="1"/>
          <w:wAfter w:w="65" w:type="dxa"/>
          <w:trHeight w:val="121"/>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Organisation name</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AC5D6F">
            <w:pPr>
              <w:spacing w:after="0" w:line="240" w:lineRule="auto"/>
              <w:jc w:val="both"/>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Department for the Economy</w:t>
            </w:r>
          </w:p>
        </w:tc>
      </w:tr>
      <w:tr w:rsidR="00AC5D6F" w:rsidRPr="00AC5D6F" w:rsidTr="00437ABE">
        <w:trPr>
          <w:gridAfter w:val="1"/>
          <w:wAfter w:w="65" w:type="dxa"/>
          <w:trHeight w:val="115"/>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 xml:space="preserve">Website </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313531" w:rsidP="00AC5D6F">
            <w:pPr>
              <w:spacing w:after="0" w:line="240" w:lineRule="auto"/>
              <w:jc w:val="both"/>
              <w:rPr>
                <w:rFonts w:ascii="Verdana" w:eastAsia="Times New Roman" w:hAnsi="Verdana" w:cs="Calibri"/>
                <w:color w:val="081F2C"/>
                <w:sz w:val="20"/>
                <w:szCs w:val="20"/>
                <w:u w:val="single"/>
                <w:lang w:eastAsia="en-GB"/>
              </w:rPr>
            </w:pPr>
            <w:hyperlink r:id="rId41" w:history="1">
              <w:r w:rsidR="00AC5D6F" w:rsidRPr="00437ABE">
                <w:rPr>
                  <w:rFonts w:ascii="Verdana" w:eastAsia="Times New Roman" w:hAnsi="Verdana" w:cs="Calibri"/>
                  <w:color w:val="081F2C"/>
                  <w:sz w:val="20"/>
                  <w:szCs w:val="20"/>
                  <w:u w:val="single"/>
                  <w:lang w:eastAsia="en-GB"/>
                </w:rPr>
                <w:t>https://www.economy-ni.gov.uk/</w:t>
              </w:r>
            </w:hyperlink>
          </w:p>
        </w:tc>
      </w:tr>
      <w:tr w:rsidR="00AC5D6F" w:rsidRPr="00AC5D6F" w:rsidTr="00437ABE">
        <w:trPr>
          <w:gridAfter w:val="1"/>
          <w:wAfter w:w="65" w:type="dxa"/>
          <w:trHeight w:val="263"/>
        </w:trPr>
        <w:tc>
          <w:tcPr>
            <w:tcW w:w="3850" w:type="dxa"/>
            <w:gridSpan w:val="2"/>
            <w:tcBorders>
              <w:top w:val="nil"/>
              <w:left w:val="nil"/>
              <w:bottom w:val="nil"/>
              <w:right w:val="single" w:sz="8" w:space="0" w:color="00A9CE"/>
            </w:tcBorders>
            <w:shd w:val="clear" w:color="auto" w:fill="auto"/>
            <w:hideMark/>
          </w:tcPr>
          <w:p w:rsid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Statement of</w:t>
            </w:r>
          </w:p>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Administrative Sources</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313531" w:rsidP="00AC5D6F">
            <w:pPr>
              <w:spacing w:after="0" w:line="240" w:lineRule="auto"/>
              <w:jc w:val="both"/>
              <w:rPr>
                <w:rFonts w:ascii="Verdana" w:eastAsia="Times New Roman" w:hAnsi="Verdana" w:cs="Calibri"/>
                <w:color w:val="081F2C"/>
                <w:sz w:val="20"/>
                <w:szCs w:val="20"/>
                <w:u w:val="single"/>
                <w:lang w:eastAsia="en-GB"/>
              </w:rPr>
            </w:pPr>
            <w:hyperlink r:id="rId42" w:history="1">
              <w:r w:rsidR="00AC5D6F" w:rsidRPr="00437ABE">
                <w:rPr>
                  <w:rFonts w:ascii="Verdana" w:eastAsia="Times New Roman" w:hAnsi="Verdana" w:cs="Calibri"/>
                  <w:color w:val="081F2C"/>
                  <w:sz w:val="20"/>
                  <w:szCs w:val="20"/>
                  <w:u w:val="single"/>
                  <w:lang w:eastAsia="en-GB"/>
                </w:rPr>
                <w:t>Statement of administrative sources</w:t>
              </w:r>
            </w:hyperlink>
          </w:p>
        </w:tc>
      </w:tr>
      <w:tr w:rsidR="00AC5D6F" w:rsidRPr="00AC5D6F" w:rsidTr="00437ABE">
        <w:trPr>
          <w:gridAfter w:val="1"/>
          <w:wAfter w:w="65" w:type="dxa"/>
          <w:trHeight w:val="127"/>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u w:val="single"/>
                <w:lang w:eastAsia="en-GB"/>
              </w:rPr>
              <w:t>Quality and Validity</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u w:val="single"/>
                <w:lang w:eastAsia="en-GB"/>
              </w:rPr>
            </w:pPr>
          </w:p>
        </w:tc>
        <w:tc>
          <w:tcPr>
            <w:tcW w:w="7301" w:type="dxa"/>
            <w:gridSpan w:val="4"/>
            <w:tcBorders>
              <w:top w:val="nil"/>
              <w:left w:val="nil"/>
              <w:bottom w:val="nil"/>
              <w:right w:val="nil"/>
            </w:tcBorders>
            <w:shd w:val="clear" w:color="auto" w:fill="auto"/>
            <w:vAlign w:val="bottom"/>
            <w:hideMark/>
          </w:tcPr>
          <w:p w:rsidR="00AC5D6F" w:rsidRPr="00437ABE" w:rsidRDefault="00AC5D6F" w:rsidP="00AC5D6F">
            <w:pPr>
              <w:spacing w:after="0" w:line="240" w:lineRule="auto"/>
              <w:rPr>
                <w:rFonts w:ascii="Times New Roman" w:eastAsia="Times New Roman" w:hAnsi="Times New Roman" w:cs="Times New Roman"/>
                <w:sz w:val="20"/>
                <w:szCs w:val="20"/>
                <w:lang w:eastAsia="en-GB"/>
              </w:rPr>
            </w:pPr>
          </w:p>
        </w:tc>
      </w:tr>
      <w:tr w:rsidR="00AC5D6F" w:rsidRPr="00AC5D6F" w:rsidTr="00437ABE">
        <w:trPr>
          <w:gridAfter w:val="1"/>
          <w:wAfter w:w="65" w:type="dxa"/>
          <w:trHeight w:val="258"/>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Quality Report</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313531" w:rsidP="00AC5D6F">
            <w:pPr>
              <w:spacing w:after="0" w:line="240" w:lineRule="auto"/>
              <w:rPr>
                <w:rFonts w:ascii="Verdana" w:eastAsia="Times New Roman" w:hAnsi="Verdana" w:cs="Calibri"/>
                <w:color w:val="081F2C"/>
                <w:sz w:val="20"/>
                <w:szCs w:val="20"/>
                <w:u w:val="single"/>
                <w:lang w:eastAsia="en-GB"/>
              </w:rPr>
            </w:pPr>
            <w:hyperlink r:id="rId43" w:history="1">
              <w:r w:rsidR="00AC5D6F" w:rsidRPr="00437ABE">
                <w:rPr>
                  <w:rFonts w:ascii="Verdana" w:eastAsia="Times New Roman" w:hAnsi="Verdana" w:cs="Calibri"/>
                  <w:color w:val="081F2C"/>
                  <w:sz w:val="20"/>
                  <w:szCs w:val="20"/>
                  <w:u w:val="single"/>
                  <w:lang w:eastAsia="en-GB"/>
                </w:rPr>
                <w:t>Quality report for Northern Ireland Higher Education Enrolments Statistical Bulletin</w:t>
              </w:r>
            </w:hyperlink>
          </w:p>
        </w:tc>
      </w:tr>
      <w:tr w:rsidR="00AC5D6F" w:rsidRPr="00AC5D6F" w:rsidTr="00437ABE">
        <w:trPr>
          <w:gridAfter w:val="1"/>
          <w:wAfter w:w="65" w:type="dxa"/>
          <w:trHeight w:val="115"/>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Metadata</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AC5D6F">
            <w:pPr>
              <w:spacing w:after="0" w:line="240" w:lineRule="auto"/>
              <w:jc w:val="both"/>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AC5D6F" w:rsidRPr="00AC5D6F" w:rsidTr="00437ABE">
        <w:trPr>
          <w:gridAfter w:val="1"/>
          <w:wAfter w:w="65" w:type="dxa"/>
          <w:trHeight w:val="115"/>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Linkage Report</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AC5D6F">
            <w:pPr>
              <w:spacing w:after="0" w:line="240" w:lineRule="auto"/>
              <w:jc w:val="both"/>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AC5D6F" w:rsidRPr="00AC5D6F" w:rsidTr="00437ABE">
        <w:trPr>
          <w:gridAfter w:val="1"/>
          <w:wAfter w:w="65" w:type="dxa"/>
          <w:trHeight w:val="228"/>
        </w:trPr>
        <w:tc>
          <w:tcPr>
            <w:tcW w:w="3850" w:type="dxa"/>
            <w:gridSpan w:val="2"/>
            <w:tcBorders>
              <w:top w:val="nil"/>
              <w:left w:val="nil"/>
              <w:bottom w:val="nil"/>
              <w:right w:val="single" w:sz="8" w:space="0" w:color="00A9CE"/>
            </w:tcBorders>
            <w:shd w:val="clear" w:color="auto" w:fill="auto"/>
            <w:hideMark/>
          </w:tcPr>
          <w:p w:rsid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Disclosure Control</w:t>
            </w:r>
          </w:p>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Methods</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AC5D6F">
            <w:pPr>
              <w:spacing w:after="0" w:line="240" w:lineRule="auto"/>
              <w:jc w:val="both"/>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None</w:t>
            </w:r>
          </w:p>
        </w:tc>
      </w:tr>
      <w:tr w:rsidR="00AC5D6F" w:rsidRPr="00AC5D6F" w:rsidTr="00437ABE">
        <w:trPr>
          <w:gridAfter w:val="1"/>
          <w:wAfter w:w="65" w:type="dxa"/>
          <w:trHeight w:val="223"/>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Quality Issues</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AC5D6F">
            <w:pPr>
              <w:spacing w:after="0" w:line="240" w:lineRule="auto"/>
              <w:jc w:val="both"/>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Information detailed in this release has been quality assured by HESA prior to release.</w:t>
            </w:r>
          </w:p>
        </w:tc>
      </w:tr>
      <w:tr w:rsidR="00AC5D6F" w:rsidRPr="00AC5D6F" w:rsidTr="00437ABE">
        <w:trPr>
          <w:gridAfter w:val="1"/>
          <w:wAfter w:w="65" w:type="dxa"/>
          <w:trHeight w:val="1432"/>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Excluded data</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Students who leave within two weeks of their instance start date, or anniversary of their start date, and are on a course of more than two weeks duration, are not included in the published data. Also excluded are: dormant students (those who have suspended study but have not formally de-registered); incoming visiting and exchange students; postdoctoral student instances; instances where the whole of the programme of study is outside of the UK; instances where the student has spent or will spend, more than 8 weeks in the UK but the study programme is primarily outside the UK; National College for Teaching and Leadership (NCTL) Subject Knowledge Enhancement (SKE) student instances; students on sabbatical; and writing-up students.</w:t>
            </w:r>
          </w:p>
        </w:tc>
      </w:tr>
      <w:tr w:rsidR="00AC5D6F" w:rsidRPr="00AC5D6F" w:rsidTr="00437ABE">
        <w:trPr>
          <w:gridAfter w:val="1"/>
          <w:wAfter w:w="65" w:type="dxa"/>
          <w:trHeight w:val="121"/>
        </w:trPr>
        <w:tc>
          <w:tcPr>
            <w:tcW w:w="3850" w:type="dxa"/>
            <w:gridSpan w:val="2"/>
            <w:tcBorders>
              <w:top w:val="nil"/>
              <w:left w:val="nil"/>
              <w:bottom w:val="nil"/>
              <w:right w:val="single" w:sz="8" w:space="0" w:color="00A9CE"/>
            </w:tcBorders>
            <w:shd w:val="clear" w:color="auto" w:fill="auto"/>
            <w:hideMark/>
          </w:tcPr>
          <w:p w:rsidR="00AC5D6F" w:rsidRPr="00437ABE" w:rsidRDefault="00437ABE" w:rsidP="00AC5D6F">
            <w:pPr>
              <w:spacing w:after="0" w:line="240" w:lineRule="auto"/>
              <w:rPr>
                <w:rFonts w:ascii="Verdana" w:eastAsia="Times New Roman" w:hAnsi="Verdana" w:cs="Calibri"/>
                <w:b/>
                <w:bCs/>
                <w:color w:val="5B6770"/>
                <w:sz w:val="20"/>
                <w:szCs w:val="20"/>
                <w:lang w:eastAsia="en-GB"/>
              </w:rPr>
            </w:pPr>
            <w:r>
              <w:rPr>
                <w:rFonts w:ascii="Verdana" w:eastAsia="Times New Roman" w:hAnsi="Verdana" w:cs="Calibri"/>
                <w:b/>
                <w:bCs/>
                <w:color w:val="5B6770"/>
                <w:sz w:val="20"/>
                <w:szCs w:val="20"/>
                <w:lang w:eastAsia="en-GB"/>
              </w:rPr>
              <w:t xml:space="preserve">               </w:t>
            </w:r>
            <w:r w:rsidR="00AC5D6F" w:rsidRPr="00437ABE">
              <w:rPr>
                <w:rFonts w:ascii="Verdana" w:eastAsia="Times New Roman" w:hAnsi="Verdana" w:cs="Calibri"/>
                <w:b/>
                <w:bCs/>
                <w:color w:val="5B6770"/>
                <w:sz w:val="20"/>
                <w:szCs w:val="20"/>
                <w:lang w:eastAsia="en-GB"/>
              </w:rPr>
              <w:t>Useful information</w:t>
            </w:r>
          </w:p>
        </w:tc>
        <w:tc>
          <w:tcPr>
            <w:tcW w:w="284" w:type="dxa"/>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b/>
                <w:bCs/>
                <w:color w:val="5B6770"/>
                <w:sz w:val="20"/>
                <w:szCs w:val="20"/>
                <w:lang w:eastAsia="en-GB"/>
              </w:rPr>
            </w:pPr>
          </w:p>
        </w:tc>
        <w:tc>
          <w:tcPr>
            <w:tcW w:w="7301" w:type="dxa"/>
            <w:gridSpan w:val="4"/>
            <w:tcBorders>
              <w:top w:val="nil"/>
              <w:left w:val="nil"/>
              <w:bottom w:val="nil"/>
              <w:right w:val="nil"/>
            </w:tcBorders>
            <w:shd w:val="clear" w:color="auto" w:fill="auto"/>
            <w:hideMark/>
          </w:tcPr>
          <w:p w:rsidR="00AC5D6F" w:rsidRPr="00437ABE" w:rsidRDefault="00AC5D6F" w:rsidP="00AC5D6F">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AC5D6F" w:rsidRPr="00AC5D6F" w:rsidTr="00437ABE">
        <w:trPr>
          <w:gridAfter w:val="1"/>
          <w:wAfter w:w="65" w:type="dxa"/>
          <w:trHeight w:val="115"/>
        </w:trPr>
        <w:tc>
          <w:tcPr>
            <w:tcW w:w="3850" w:type="dxa"/>
            <w:gridSpan w:val="2"/>
            <w:tcBorders>
              <w:top w:val="nil"/>
              <w:left w:val="nil"/>
              <w:bottom w:val="nil"/>
              <w:right w:val="nil"/>
            </w:tcBorders>
            <w:shd w:val="clear" w:color="auto" w:fill="auto"/>
            <w:hideMark/>
          </w:tcPr>
          <w:p w:rsidR="00AC5D6F" w:rsidRPr="00AC5D6F" w:rsidRDefault="00AC5D6F" w:rsidP="00AC5D6F">
            <w:pPr>
              <w:spacing w:after="0" w:line="240" w:lineRule="auto"/>
              <w:rPr>
                <w:rFonts w:ascii="Verdana" w:eastAsia="Times New Roman" w:hAnsi="Verdana" w:cs="Calibri"/>
                <w:color w:val="081F2C"/>
                <w:lang w:eastAsia="en-GB"/>
              </w:rPr>
            </w:pPr>
          </w:p>
        </w:tc>
        <w:tc>
          <w:tcPr>
            <w:tcW w:w="284" w:type="dxa"/>
            <w:tcBorders>
              <w:top w:val="nil"/>
              <w:left w:val="nil"/>
              <w:bottom w:val="nil"/>
              <w:right w:val="nil"/>
            </w:tcBorders>
            <w:shd w:val="clear" w:color="auto" w:fill="auto"/>
            <w:hideMark/>
          </w:tcPr>
          <w:p w:rsidR="00AC5D6F" w:rsidRPr="00AC5D6F" w:rsidRDefault="00AC5D6F" w:rsidP="00AC5D6F">
            <w:pPr>
              <w:spacing w:after="0" w:line="240" w:lineRule="auto"/>
              <w:rPr>
                <w:rFonts w:ascii="Times New Roman" w:eastAsia="Times New Roman" w:hAnsi="Times New Roman" w:cs="Times New Roman"/>
                <w:sz w:val="20"/>
                <w:szCs w:val="20"/>
                <w:lang w:eastAsia="en-GB"/>
              </w:rPr>
            </w:pPr>
          </w:p>
        </w:tc>
        <w:tc>
          <w:tcPr>
            <w:tcW w:w="7301" w:type="dxa"/>
            <w:gridSpan w:val="4"/>
            <w:tcBorders>
              <w:top w:val="nil"/>
              <w:left w:val="nil"/>
              <w:bottom w:val="nil"/>
              <w:right w:val="nil"/>
            </w:tcBorders>
            <w:shd w:val="clear" w:color="auto" w:fill="auto"/>
            <w:vAlign w:val="bottom"/>
            <w:hideMark/>
          </w:tcPr>
          <w:p w:rsidR="00AC5D6F" w:rsidRPr="00AC5D6F" w:rsidRDefault="00AC5D6F" w:rsidP="00AC5D6F">
            <w:pPr>
              <w:spacing w:after="0" w:line="240" w:lineRule="auto"/>
              <w:rPr>
                <w:rFonts w:ascii="Times New Roman" w:eastAsia="Times New Roman" w:hAnsi="Times New Roman" w:cs="Times New Roman"/>
                <w:sz w:val="20"/>
                <w:szCs w:val="20"/>
                <w:lang w:eastAsia="en-GB"/>
              </w:rPr>
            </w:pPr>
          </w:p>
        </w:tc>
      </w:tr>
      <w:tr w:rsidR="00AC5D6F" w:rsidRPr="00AC5D6F" w:rsidTr="00437ABE">
        <w:trPr>
          <w:gridAfter w:val="1"/>
          <w:wAfter w:w="65" w:type="dxa"/>
          <w:trHeight w:val="115"/>
        </w:trPr>
        <w:tc>
          <w:tcPr>
            <w:tcW w:w="3850" w:type="dxa"/>
            <w:gridSpan w:val="2"/>
            <w:tcBorders>
              <w:top w:val="nil"/>
              <w:left w:val="nil"/>
              <w:bottom w:val="nil"/>
              <w:right w:val="nil"/>
            </w:tcBorders>
            <w:shd w:val="clear" w:color="auto" w:fill="auto"/>
            <w:noWrap/>
            <w:hideMark/>
          </w:tcPr>
          <w:p w:rsidR="00AC5D6F" w:rsidRPr="00AC5D6F" w:rsidRDefault="00437ABE" w:rsidP="00FB7D45">
            <w:pPr>
              <w:spacing w:after="0" w:line="240" w:lineRule="auto"/>
              <w:rPr>
                <w:rFonts w:ascii="Verdana" w:eastAsia="Times New Roman" w:hAnsi="Verdana" w:cs="Calibri"/>
                <w:color w:val="0000FF"/>
                <w:u w:val="single"/>
                <w:lang w:eastAsia="en-GB"/>
              </w:rPr>
            </w:pPr>
            <w:r w:rsidRPr="00437ABE">
              <w:rPr>
                <w:rFonts w:ascii="Verdana" w:eastAsia="Times New Roman" w:hAnsi="Verdana" w:cs="Calibri"/>
                <w:color w:val="0000FF"/>
                <w:lang w:eastAsia="en-GB"/>
              </w:rPr>
              <w:t xml:space="preserve">         </w:t>
            </w:r>
          </w:p>
        </w:tc>
        <w:tc>
          <w:tcPr>
            <w:tcW w:w="284" w:type="dxa"/>
            <w:tcBorders>
              <w:top w:val="nil"/>
              <w:left w:val="nil"/>
              <w:bottom w:val="nil"/>
              <w:right w:val="nil"/>
            </w:tcBorders>
            <w:shd w:val="clear" w:color="auto" w:fill="auto"/>
            <w:noWrap/>
            <w:hideMark/>
          </w:tcPr>
          <w:p w:rsidR="00AC5D6F" w:rsidRPr="00AC5D6F" w:rsidRDefault="00AC5D6F" w:rsidP="00AC5D6F">
            <w:pPr>
              <w:spacing w:after="0" w:line="240" w:lineRule="auto"/>
              <w:rPr>
                <w:rFonts w:ascii="Verdana" w:eastAsia="Times New Roman" w:hAnsi="Verdana" w:cs="Calibri"/>
                <w:color w:val="0000FF"/>
                <w:u w:val="single"/>
                <w:lang w:eastAsia="en-GB"/>
              </w:rPr>
            </w:pPr>
          </w:p>
        </w:tc>
        <w:tc>
          <w:tcPr>
            <w:tcW w:w="7301" w:type="dxa"/>
            <w:gridSpan w:val="4"/>
            <w:tcBorders>
              <w:top w:val="nil"/>
              <w:left w:val="nil"/>
              <w:bottom w:val="nil"/>
              <w:right w:val="nil"/>
            </w:tcBorders>
            <w:shd w:val="clear" w:color="auto" w:fill="auto"/>
            <w:vAlign w:val="bottom"/>
            <w:hideMark/>
          </w:tcPr>
          <w:p w:rsidR="00AC5D6F" w:rsidRPr="00AC5D6F" w:rsidRDefault="00AC5D6F" w:rsidP="00AC5D6F">
            <w:pPr>
              <w:spacing w:after="0" w:line="240" w:lineRule="auto"/>
              <w:rPr>
                <w:rFonts w:ascii="Times New Roman" w:eastAsia="Times New Roman" w:hAnsi="Times New Roman" w:cs="Times New Roman"/>
                <w:sz w:val="20"/>
                <w:szCs w:val="20"/>
                <w:lang w:eastAsia="en-GB"/>
              </w:rPr>
            </w:pPr>
          </w:p>
        </w:tc>
      </w:tr>
    </w:tbl>
    <w:p w:rsidR="00AC5D6F" w:rsidRDefault="00AC5D6F"/>
    <w:p w:rsidR="000819DB" w:rsidRDefault="000819DB"/>
    <w:p w:rsidR="000819DB" w:rsidRDefault="000819DB"/>
    <w:p w:rsidR="00437ABE" w:rsidRDefault="00437ABE"/>
    <w:p w:rsidR="00437ABE" w:rsidRDefault="00437ABE"/>
    <w:tbl>
      <w:tblPr>
        <w:tblW w:w="9667" w:type="dxa"/>
        <w:tblLook w:val="04A0" w:firstRow="1" w:lastRow="0" w:firstColumn="1" w:lastColumn="0" w:noHBand="0" w:noVBand="1"/>
      </w:tblPr>
      <w:tblGrid>
        <w:gridCol w:w="2814"/>
        <w:gridCol w:w="222"/>
        <w:gridCol w:w="6631"/>
      </w:tblGrid>
      <w:tr w:rsidR="000819DB" w:rsidRPr="000819DB" w:rsidTr="00437ABE">
        <w:trPr>
          <w:trHeight w:val="404"/>
        </w:trPr>
        <w:tc>
          <w:tcPr>
            <w:tcW w:w="9667" w:type="dxa"/>
            <w:gridSpan w:val="3"/>
            <w:tcBorders>
              <w:top w:val="nil"/>
              <w:left w:val="nil"/>
              <w:bottom w:val="nil"/>
              <w:right w:val="nil"/>
            </w:tcBorders>
            <w:shd w:val="clear" w:color="auto" w:fill="auto"/>
            <w:vAlign w:val="bottom"/>
            <w:hideMark/>
          </w:tcPr>
          <w:p w:rsidR="000819DB" w:rsidRPr="000819DB" w:rsidRDefault="000819DB" w:rsidP="0046554B">
            <w:pPr>
              <w:pStyle w:val="Heading1"/>
              <w:rPr>
                <w:rFonts w:eastAsia="Times New Roman"/>
                <w:lang w:eastAsia="en-GB"/>
              </w:rPr>
            </w:pPr>
            <w:bookmarkStart w:id="14" w:name="_Toc14362546"/>
            <w:r w:rsidRPr="000819DB">
              <w:rPr>
                <w:rFonts w:eastAsia="Times New Roman"/>
                <w:lang w:eastAsia="en-GB"/>
              </w:rPr>
              <w:lastRenderedPageBreak/>
              <w:t>Department for Economy (DfE)</w:t>
            </w:r>
            <w:r w:rsidR="0046554B">
              <w:rPr>
                <w:rFonts w:eastAsia="Times New Roman"/>
                <w:lang w:eastAsia="en-GB"/>
              </w:rPr>
              <w:t xml:space="preserve"> – Higher Education Qualifications</w:t>
            </w:r>
            <w:bookmarkEnd w:id="14"/>
          </w:p>
        </w:tc>
      </w:tr>
      <w:tr w:rsidR="000819DB" w:rsidRPr="000819DB" w:rsidTr="00437ABE">
        <w:trPr>
          <w:trHeight w:val="404"/>
        </w:trPr>
        <w:tc>
          <w:tcPr>
            <w:tcW w:w="2814"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b/>
                <w:bCs/>
                <w:color w:val="081F2C"/>
                <w:sz w:val="28"/>
                <w:szCs w:val="28"/>
                <w:lang w:eastAsia="en-GB"/>
              </w:rPr>
            </w:pPr>
          </w:p>
        </w:tc>
        <w:tc>
          <w:tcPr>
            <w:tcW w:w="222"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c>
          <w:tcPr>
            <w:tcW w:w="6631" w:type="dxa"/>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437ABE">
        <w:trPr>
          <w:trHeight w:val="337"/>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Higher Education Qualifications</w:t>
            </w:r>
          </w:p>
        </w:tc>
      </w:tr>
      <w:tr w:rsidR="000819DB" w:rsidRPr="000819DB" w:rsidTr="00437ABE">
        <w:trPr>
          <w:trHeight w:val="2089"/>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statistical bulletin is produced by the Department using data collected by the Higher Education Statistics Agency (HESA). The statistics provide details of qualifications obtained by NI domiciled students on Higher Education (HE) courses at Higher Education Institutions (HEIs) in the UK, and students on HE courses at HEIs in NI, for each academic year.</w:t>
            </w:r>
          </w:p>
        </w:tc>
      </w:tr>
      <w:tr w:rsidR="000819DB" w:rsidRPr="000819DB" w:rsidTr="00437ABE">
        <w:trPr>
          <w:trHeight w:val="337"/>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vAlign w:val="bottom"/>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2015/16</w:t>
            </w:r>
          </w:p>
        </w:tc>
      </w:tr>
      <w:tr w:rsidR="000819DB" w:rsidRPr="000819DB" w:rsidTr="00437ABE">
        <w:trPr>
          <w:trHeight w:val="337"/>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Academic Years 2006/07 to 2015/16</w:t>
            </w:r>
          </w:p>
        </w:tc>
      </w:tr>
      <w:tr w:rsidR="000819DB" w:rsidRPr="000819DB" w:rsidTr="00437ABE">
        <w:trPr>
          <w:trHeight w:val="640"/>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Higher education enrolments, Destinations of leavers from higher education</w:t>
            </w:r>
          </w:p>
        </w:tc>
      </w:tr>
      <w:tr w:rsidR="000819DB" w:rsidRPr="000819DB" w:rsidTr="00437ABE">
        <w:trPr>
          <w:trHeight w:val="387"/>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Yearly</w:t>
            </w:r>
          </w:p>
        </w:tc>
      </w:tr>
      <w:tr w:rsidR="000819DB" w:rsidRPr="000819DB" w:rsidTr="00437ABE">
        <w:trPr>
          <w:trHeight w:val="337"/>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437ABE">
        <w:trPr>
          <w:trHeight w:val="337"/>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p>
        </w:tc>
        <w:tc>
          <w:tcPr>
            <w:tcW w:w="6631" w:type="dxa"/>
            <w:tcBorders>
              <w:top w:val="nil"/>
              <w:left w:val="nil"/>
              <w:bottom w:val="nil"/>
              <w:right w:val="nil"/>
            </w:tcBorders>
            <w:shd w:val="clear" w:color="auto" w:fill="auto"/>
            <w:noWrap/>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437ABE">
        <w:trPr>
          <w:trHeight w:val="640"/>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Department for the Economy</w:t>
            </w:r>
          </w:p>
        </w:tc>
      </w:tr>
      <w:tr w:rsidR="000819DB" w:rsidRPr="000819DB" w:rsidTr="00437ABE">
        <w:trPr>
          <w:trHeight w:val="337"/>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u w:val="single"/>
                <w:lang w:eastAsia="en-GB"/>
              </w:rPr>
            </w:pPr>
            <w:r w:rsidRPr="00437ABE">
              <w:rPr>
                <w:rFonts w:ascii="Verdana" w:eastAsia="Times New Roman" w:hAnsi="Verdana" w:cs="Calibri"/>
                <w:color w:val="081F2C"/>
                <w:sz w:val="20"/>
                <w:szCs w:val="20"/>
                <w:u w:val="single"/>
                <w:lang w:eastAsia="en-GB"/>
              </w:rPr>
              <w:t>https://www.economy-ni.gov.uk/</w:t>
            </w:r>
          </w:p>
        </w:tc>
      </w:tr>
      <w:tr w:rsidR="000819DB" w:rsidRPr="000819DB" w:rsidTr="00437ABE">
        <w:trPr>
          <w:trHeight w:val="690"/>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313531" w:rsidP="000819DB">
            <w:pPr>
              <w:spacing w:after="0" w:line="240" w:lineRule="auto"/>
              <w:jc w:val="both"/>
              <w:rPr>
                <w:rFonts w:ascii="Verdana" w:eastAsia="Times New Roman" w:hAnsi="Verdana" w:cs="Calibri"/>
                <w:color w:val="081F2C"/>
                <w:sz w:val="20"/>
                <w:szCs w:val="20"/>
                <w:u w:val="single"/>
                <w:lang w:eastAsia="en-GB"/>
              </w:rPr>
            </w:pPr>
            <w:hyperlink r:id="rId44" w:history="1">
              <w:r w:rsidR="000819DB" w:rsidRPr="00437ABE">
                <w:rPr>
                  <w:rFonts w:ascii="Verdana" w:eastAsia="Times New Roman" w:hAnsi="Verdana" w:cs="Calibri"/>
                  <w:color w:val="081F2C"/>
                  <w:sz w:val="20"/>
                  <w:szCs w:val="20"/>
                  <w:u w:val="single"/>
                  <w:lang w:eastAsia="en-GB"/>
                </w:rPr>
                <w:t>Statement of administrative sources</w:t>
              </w:r>
            </w:hyperlink>
          </w:p>
        </w:tc>
      </w:tr>
      <w:tr w:rsidR="000819DB" w:rsidRPr="000819DB" w:rsidTr="00437ABE">
        <w:trPr>
          <w:trHeight w:val="117"/>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437ABE">
        <w:trPr>
          <w:trHeight w:val="370"/>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437ABE">
        <w:trPr>
          <w:trHeight w:val="775"/>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313531" w:rsidP="000819DB">
            <w:pPr>
              <w:spacing w:after="0" w:line="240" w:lineRule="auto"/>
              <w:rPr>
                <w:rFonts w:ascii="Verdana" w:eastAsia="Times New Roman" w:hAnsi="Verdana" w:cs="Calibri"/>
                <w:color w:val="081F2C"/>
                <w:sz w:val="20"/>
                <w:szCs w:val="20"/>
                <w:u w:val="single"/>
                <w:lang w:eastAsia="en-GB"/>
              </w:rPr>
            </w:pPr>
            <w:hyperlink r:id="rId45" w:history="1">
              <w:r w:rsidR="000819DB" w:rsidRPr="00437ABE">
                <w:rPr>
                  <w:rFonts w:ascii="Verdana" w:eastAsia="Times New Roman" w:hAnsi="Verdana" w:cs="Calibri"/>
                  <w:color w:val="081F2C"/>
                  <w:sz w:val="20"/>
                  <w:szCs w:val="20"/>
                  <w:u w:val="single"/>
                  <w:lang w:eastAsia="en-GB"/>
                </w:rPr>
                <w:t>Quality report for Northern Ireland Higher Education Qualifications Statistical Bulletin</w:t>
              </w:r>
            </w:hyperlink>
          </w:p>
        </w:tc>
      </w:tr>
      <w:tr w:rsidR="000819DB" w:rsidRPr="000819DB" w:rsidTr="00437ABE">
        <w:trPr>
          <w:trHeight w:val="337"/>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w:t>
            </w:r>
          </w:p>
        </w:tc>
      </w:tr>
      <w:tr w:rsidR="000819DB" w:rsidRPr="000819DB" w:rsidTr="00437ABE">
        <w:trPr>
          <w:trHeight w:val="337"/>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0819DB" w:rsidRPr="000819DB" w:rsidTr="00437ABE">
        <w:trPr>
          <w:trHeight w:val="640"/>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None</w:t>
            </w:r>
          </w:p>
        </w:tc>
      </w:tr>
      <w:tr w:rsidR="000819DB" w:rsidRPr="000819DB" w:rsidTr="00437ABE">
        <w:trPr>
          <w:trHeight w:val="724"/>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Information detailed in this release has been quality assured by HESA prior to release.</w:t>
            </w:r>
          </w:p>
        </w:tc>
      </w:tr>
      <w:tr w:rsidR="000819DB" w:rsidRPr="000819DB" w:rsidTr="00437ABE">
        <w:trPr>
          <w:trHeight w:val="758"/>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Incoming visiting and exchange students are excluded from this population.</w:t>
            </w:r>
          </w:p>
        </w:tc>
      </w:tr>
      <w:tr w:rsidR="000819DB" w:rsidRPr="000819DB" w:rsidTr="00437ABE">
        <w:trPr>
          <w:trHeight w:val="370"/>
        </w:trPr>
        <w:tc>
          <w:tcPr>
            <w:tcW w:w="281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222"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631"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0819DB" w:rsidRPr="000819DB" w:rsidTr="00437ABE">
        <w:trPr>
          <w:trHeight w:val="337"/>
        </w:trPr>
        <w:tc>
          <w:tcPr>
            <w:tcW w:w="2814" w:type="dxa"/>
            <w:tcBorders>
              <w:top w:val="nil"/>
              <w:left w:val="nil"/>
              <w:bottom w:val="nil"/>
              <w:right w:val="nil"/>
            </w:tcBorders>
            <w:shd w:val="clear" w:color="auto" w:fill="auto"/>
            <w:hideMark/>
          </w:tcPr>
          <w:p w:rsidR="000819DB" w:rsidRPr="000819DB" w:rsidRDefault="000819DB" w:rsidP="000819DB">
            <w:pPr>
              <w:spacing w:after="0" w:line="240" w:lineRule="auto"/>
              <w:rPr>
                <w:rFonts w:ascii="Verdana" w:eastAsia="Times New Roman" w:hAnsi="Verdana" w:cs="Calibri"/>
                <w:color w:val="081F2C"/>
                <w:lang w:eastAsia="en-GB"/>
              </w:rPr>
            </w:pPr>
          </w:p>
        </w:tc>
        <w:tc>
          <w:tcPr>
            <w:tcW w:w="222" w:type="dxa"/>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c>
          <w:tcPr>
            <w:tcW w:w="6631" w:type="dxa"/>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437ABE">
        <w:trPr>
          <w:trHeight w:val="337"/>
        </w:trPr>
        <w:tc>
          <w:tcPr>
            <w:tcW w:w="2814"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color w:val="0000FF"/>
                <w:u w:val="single"/>
                <w:lang w:eastAsia="en-GB"/>
              </w:rPr>
            </w:pPr>
          </w:p>
        </w:tc>
        <w:tc>
          <w:tcPr>
            <w:tcW w:w="222"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color w:val="0000FF"/>
                <w:u w:val="single"/>
                <w:lang w:eastAsia="en-GB"/>
              </w:rPr>
            </w:pPr>
          </w:p>
        </w:tc>
        <w:tc>
          <w:tcPr>
            <w:tcW w:w="6631"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bl>
    <w:p w:rsidR="000819DB" w:rsidRDefault="000819DB">
      <w:r>
        <w:t xml:space="preserve"> </w:t>
      </w:r>
    </w:p>
    <w:p w:rsidR="000819DB" w:rsidRDefault="000819DB"/>
    <w:tbl>
      <w:tblPr>
        <w:tblW w:w="9840" w:type="dxa"/>
        <w:tblLook w:val="04A0" w:firstRow="1" w:lastRow="0" w:firstColumn="1" w:lastColumn="0" w:noHBand="0" w:noVBand="1"/>
      </w:tblPr>
      <w:tblGrid>
        <w:gridCol w:w="2694"/>
        <w:gridCol w:w="283"/>
        <w:gridCol w:w="63"/>
        <w:gridCol w:w="222"/>
        <w:gridCol w:w="6664"/>
        <w:gridCol w:w="36"/>
      </w:tblGrid>
      <w:tr w:rsidR="000819DB" w:rsidRPr="000819DB" w:rsidTr="000819DB">
        <w:trPr>
          <w:gridAfter w:val="1"/>
          <w:wAfter w:w="36" w:type="dxa"/>
          <w:trHeight w:val="363"/>
        </w:trPr>
        <w:tc>
          <w:tcPr>
            <w:tcW w:w="9804" w:type="dxa"/>
            <w:gridSpan w:val="5"/>
            <w:tcBorders>
              <w:top w:val="nil"/>
              <w:left w:val="nil"/>
              <w:bottom w:val="nil"/>
              <w:right w:val="nil"/>
            </w:tcBorders>
            <w:shd w:val="clear" w:color="auto" w:fill="auto"/>
            <w:vAlign w:val="bottom"/>
            <w:hideMark/>
          </w:tcPr>
          <w:p w:rsidR="000819DB" w:rsidRPr="000819DB" w:rsidRDefault="000819DB" w:rsidP="0046554B">
            <w:pPr>
              <w:pStyle w:val="Heading1"/>
              <w:rPr>
                <w:rFonts w:eastAsia="Times New Roman"/>
                <w:lang w:eastAsia="en-GB"/>
              </w:rPr>
            </w:pPr>
            <w:bookmarkStart w:id="15" w:name="_Toc14362547"/>
            <w:r w:rsidRPr="000819DB">
              <w:rPr>
                <w:rFonts w:eastAsia="Times New Roman"/>
                <w:lang w:eastAsia="en-GB"/>
              </w:rPr>
              <w:lastRenderedPageBreak/>
              <w:t>Department for Economy (DfE)</w:t>
            </w:r>
            <w:r w:rsidR="0046554B">
              <w:rPr>
                <w:rFonts w:eastAsia="Times New Roman"/>
                <w:lang w:eastAsia="en-GB"/>
              </w:rPr>
              <w:t xml:space="preserve"> – Destination of Leavers</w:t>
            </w:r>
            <w:bookmarkEnd w:id="15"/>
          </w:p>
        </w:tc>
      </w:tr>
      <w:tr w:rsidR="000819DB" w:rsidRPr="000819DB" w:rsidTr="000819DB">
        <w:trPr>
          <w:gridAfter w:val="1"/>
          <w:wAfter w:w="36" w:type="dxa"/>
          <w:trHeight w:val="363"/>
        </w:trPr>
        <w:tc>
          <w:tcPr>
            <w:tcW w:w="2694"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b/>
                <w:bCs/>
                <w:color w:val="081F2C"/>
                <w:sz w:val="28"/>
                <w:szCs w:val="28"/>
                <w:lang w:eastAsia="en-GB"/>
              </w:rPr>
            </w:pPr>
          </w:p>
        </w:tc>
        <w:tc>
          <w:tcPr>
            <w:tcW w:w="283"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c>
          <w:tcPr>
            <w:tcW w:w="6827" w:type="dxa"/>
            <w:gridSpan w:val="3"/>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Destinations of Leavers from Higher Education</w:t>
            </w:r>
          </w:p>
        </w:tc>
      </w:tr>
      <w:tr w:rsidR="000819DB" w:rsidRPr="000819DB" w:rsidTr="000819DB">
        <w:trPr>
          <w:gridAfter w:val="1"/>
          <w:wAfter w:w="36" w:type="dxa"/>
          <w:trHeight w:val="1636"/>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The statistical bulletin is produced by the </w:t>
            </w:r>
            <w:r w:rsidR="00E64F78">
              <w:rPr>
                <w:rFonts w:ascii="Verdana" w:eastAsia="Times New Roman" w:hAnsi="Verdana" w:cs="Calibri"/>
                <w:color w:val="081F2C"/>
                <w:sz w:val="20"/>
                <w:szCs w:val="20"/>
                <w:lang w:eastAsia="en-GB"/>
              </w:rPr>
              <w:t xml:space="preserve">Department </w:t>
            </w:r>
            <w:r w:rsidRPr="00437ABE">
              <w:rPr>
                <w:rFonts w:ascii="Verdana" w:eastAsia="Times New Roman" w:hAnsi="Verdana" w:cs="Calibri"/>
                <w:color w:val="081F2C"/>
                <w:sz w:val="20"/>
                <w:szCs w:val="20"/>
                <w:lang w:eastAsia="en-GB"/>
              </w:rPr>
              <w:t>using data collected by the Higher Education Statistics Agency (HESA). The bulletins provide details of the destination of leavers from Higher Education (HE) who obtained qualifications at NI Higher Education Institutions (HEIs), and NI domiciled students who obtained qualifications at a UK HEI, for each academic year.</w:t>
            </w:r>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2015/16</w:t>
            </w:r>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Academic Year 2015/16</w:t>
            </w:r>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Higher education qualifications, Higher education enrolments</w:t>
            </w:r>
          </w:p>
        </w:tc>
      </w:tr>
      <w:tr w:rsidR="000819DB" w:rsidRPr="000819DB" w:rsidTr="000819DB">
        <w:trPr>
          <w:gridAfter w:val="1"/>
          <w:wAfter w:w="36" w:type="dxa"/>
          <w:trHeight w:val="378"/>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Yearly</w:t>
            </w:r>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p>
        </w:tc>
        <w:tc>
          <w:tcPr>
            <w:tcW w:w="6827" w:type="dxa"/>
            <w:gridSpan w:val="3"/>
            <w:tcBorders>
              <w:top w:val="nil"/>
              <w:left w:val="nil"/>
              <w:bottom w:val="nil"/>
              <w:right w:val="nil"/>
            </w:tcBorders>
            <w:shd w:val="clear" w:color="auto" w:fill="auto"/>
            <w:noWrap/>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gridAfter w:val="1"/>
          <w:wAfter w:w="36" w:type="dxa"/>
          <w:trHeight w:val="36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Department for the Economy</w:t>
            </w:r>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u w:val="single"/>
                <w:lang w:eastAsia="en-GB"/>
              </w:rPr>
            </w:pPr>
            <w:r w:rsidRPr="00437ABE">
              <w:rPr>
                <w:rFonts w:ascii="Verdana" w:eastAsia="Times New Roman" w:hAnsi="Verdana" w:cs="Calibri"/>
                <w:color w:val="081F2C"/>
                <w:sz w:val="20"/>
                <w:szCs w:val="20"/>
                <w:u w:val="single"/>
                <w:lang w:eastAsia="en-GB"/>
              </w:rPr>
              <w:t>https://www.economy-ni.gov.uk/</w:t>
            </w:r>
          </w:p>
        </w:tc>
      </w:tr>
      <w:tr w:rsidR="000819DB" w:rsidRPr="000819DB" w:rsidTr="000819DB">
        <w:trPr>
          <w:gridAfter w:val="1"/>
          <w:wAfter w:w="36" w:type="dxa"/>
          <w:trHeight w:val="606"/>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313531" w:rsidP="000819DB">
            <w:pPr>
              <w:spacing w:after="0" w:line="240" w:lineRule="auto"/>
              <w:jc w:val="both"/>
              <w:rPr>
                <w:rFonts w:ascii="Verdana" w:eastAsia="Times New Roman" w:hAnsi="Verdana" w:cs="Calibri"/>
                <w:color w:val="081F2C"/>
                <w:sz w:val="20"/>
                <w:szCs w:val="20"/>
                <w:u w:val="single"/>
                <w:lang w:eastAsia="en-GB"/>
              </w:rPr>
            </w:pPr>
            <w:hyperlink r:id="rId46" w:history="1">
              <w:r w:rsidR="000819DB" w:rsidRPr="00437ABE">
                <w:rPr>
                  <w:rFonts w:ascii="Verdana" w:eastAsia="Times New Roman" w:hAnsi="Verdana" w:cs="Calibri"/>
                  <w:color w:val="081F2C"/>
                  <w:sz w:val="20"/>
                  <w:szCs w:val="20"/>
                  <w:u w:val="single"/>
                  <w:lang w:eastAsia="en-GB"/>
                </w:rPr>
                <w:t>Statement of administrative sources</w:t>
              </w:r>
            </w:hyperlink>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gridAfter w:val="1"/>
          <w:wAfter w:w="36" w:type="dxa"/>
          <w:trHeight w:val="621"/>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313531" w:rsidP="000819DB">
            <w:pPr>
              <w:spacing w:after="0" w:line="240" w:lineRule="auto"/>
              <w:rPr>
                <w:rFonts w:ascii="Verdana" w:eastAsia="Times New Roman" w:hAnsi="Verdana" w:cs="Calibri"/>
                <w:color w:val="081F2C"/>
                <w:sz w:val="20"/>
                <w:szCs w:val="20"/>
                <w:u w:val="single"/>
                <w:lang w:eastAsia="en-GB"/>
              </w:rPr>
            </w:pPr>
            <w:hyperlink r:id="rId47" w:history="1">
              <w:r w:rsidR="000819DB" w:rsidRPr="00437ABE">
                <w:rPr>
                  <w:rFonts w:ascii="Verdana" w:eastAsia="Times New Roman" w:hAnsi="Verdana" w:cs="Calibri"/>
                  <w:color w:val="081F2C"/>
                  <w:sz w:val="20"/>
                  <w:szCs w:val="20"/>
                  <w:u w:val="single"/>
                  <w:lang w:eastAsia="en-GB"/>
                </w:rPr>
                <w:t>Quality report for Northern Ireland Destinations of Leavers from Higher Education Statistical Bulletin</w:t>
              </w:r>
            </w:hyperlink>
          </w:p>
        </w:tc>
      </w:tr>
      <w:tr w:rsidR="000819DB" w:rsidRPr="000819DB" w:rsidTr="000819DB">
        <w:trPr>
          <w:gridAfter w:val="1"/>
          <w:wAfter w:w="36" w:type="dxa"/>
          <w:trHeight w:val="348"/>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w:t>
            </w:r>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0819DB" w:rsidRPr="000819DB" w:rsidTr="000819DB">
        <w:trPr>
          <w:gridAfter w:val="1"/>
          <w:wAfter w:w="36" w:type="dxa"/>
          <w:trHeight w:val="575"/>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None</w:t>
            </w:r>
          </w:p>
        </w:tc>
      </w:tr>
      <w:tr w:rsidR="000819DB" w:rsidRPr="000819DB" w:rsidTr="000819DB">
        <w:trPr>
          <w:gridAfter w:val="1"/>
          <w:wAfter w:w="36" w:type="dxa"/>
          <w:trHeight w:val="575"/>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Information detailed in this release has been quality assured by HESA prior to release.</w:t>
            </w:r>
          </w:p>
        </w:tc>
      </w:tr>
      <w:tr w:rsidR="000819DB" w:rsidRPr="000819DB" w:rsidTr="000819DB">
        <w:trPr>
          <w:gridAfter w:val="1"/>
          <w:wAfter w:w="36" w:type="dxa"/>
          <w:trHeight w:val="3167"/>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population of the DLHE bulletin dos not represent the full cohort of leavers during the reporting period; examples of those excluded from the target population are as follows; leavers qualifying with professional qualifications (e.g. Associate membership or membership of a body such as the Institute of Bankers) or undergraduate diplomas and certificates (other than foundation degrees, HND, DipHE, HNC and CertHE); non EU domiciled leavers; and leavers whose mode of study was recorded as dormant during the reporting period. (This will include, for example, students submitting a thesis and students retaking exams during the reporting period).</w:t>
            </w:r>
          </w:p>
        </w:tc>
      </w:tr>
      <w:tr w:rsidR="000819DB" w:rsidRPr="000819DB" w:rsidTr="000819DB">
        <w:trPr>
          <w:gridAfter w:val="1"/>
          <w:wAfter w:w="36" w:type="dxa"/>
          <w:trHeight w:val="303"/>
        </w:trPr>
        <w:tc>
          <w:tcPr>
            <w:tcW w:w="2694"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283"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827" w:type="dxa"/>
            <w:gridSpan w:val="3"/>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0819DB" w:rsidRPr="000819DB" w:rsidTr="000819DB">
        <w:trPr>
          <w:gridAfter w:val="1"/>
          <w:wAfter w:w="36" w:type="dxa"/>
          <w:trHeight w:val="303"/>
        </w:trPr>
        <w:tc>
          <w:tcPr>
            <w:tcW w:w="2694" w:type="dxa"/>
            <w:tcBorders>
              <w:top w:val="nil"/>
              <w:left w:val="nil"/>
              <w:bottom w:val="nil"/>
              <w:right w:val="nil"/>
            </w:tcBorders>
            <w:shd w:val="clear" w:color="auto" w:fill="auto"/>
            <w:hideMark/>
          </w:tcPr>
          <w:p w:rsidR="000819DB" w:rsidRPr="000819DB" w:rsidRDefault="000819DB" w:rsidP="000819DB">
            <w:pPr>
              <w:spacing w:after="0" w:line="240" w:lineRule="auto"/>
              <w:rPr>
                <w:rFonts w:ascii="Verdana" w:eastAsia="Times New Roman" w:hAnsi="Verdana" w:cs="Calibri"/>
                <w:color w:val="081F2C"/>
                <w:lang w:eastAsia="en-GB"/>
              </w:rPr>
            </w:pPr>
          </w:p>
        </w:tc>
        <w:tc>
          <w:tcPr>
            <w:tcW w:w="283" w:type="dxa"/>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c>
          <w:tcPr>
            <w:tcW w:w="6827" w:type="dxa"/>
            <w:gridSpan w:val="3"/>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gridAfter w:val="1"/>
          <w:wAfter w:w="36" w:type="dxa"/>
          <w:trHeight w:val="303"/>
        </w:trPr>
        <w:tc>
          <w:tcPr>
            <w:tcW w:w="2694"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color w:val="0000FF"/>
                <w:u w:val="single"/>
                <w:lang w:eastAsia="en-GB"/>
              </w:rPr>
            </w:pPr>
          </w:p>
        </w:tc>
        <w:tc>
          <w:tcPr>
            <w:tcW w:w="283"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color w:val="0000FF"/>
                <w:u w:val="single"/>
                <w:lang w:eastAsia="en-GB"/>
              </w:rPr>
            </w:pPr>
          </w:p>
        </w:tc>
        <w:tc>
          <w:tcPr>
            <w:tcW w:w="6827" w:type="dxa"/>
            <w:gridSpan w:val="3"/>
            <w:tcBorders>
              <w:top w:val="nil"/>
              <w:left w:val="nil"/>
              <w:bottom w:val="nil"/>
              <w:right w:val="nil"/>
            </w:tcBorders>
            <w:shd w:val="clear" w:color="auto" w:fill="auto"/>
            <w:noWrap/>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60"/>
        </w:trPr>
        <w:tc>
          <w:tcPr>
            <w:tcW w:w="9840" w:type="dxa"/>
            <w:gridSpan w:val="6"/>
            <w:tcBorders>
              <w:top w:val="nil"/>
              <w:left w:val="nil"/>
              <w:bottom w:val="nil"/>
              <w:right w:val="nil"/>
            </w:tcBorders>
            <w:shd w:val="clear" w:color="auto" w:fill="auto"/>
            <w:vAlign w:val="bottom"/>
            <w:hideMark/>
          </w:tcPr>
          <w:p w:rsidR="00437ABE" w:rsidRDefault="00437ABE" w:rsidP="000819DB">
            <w:pPr>
              <w:spacing w:after="0" w:line="240" w:lineRule="auto"/>
              <w:rPr>
                <w:rFonts w:ascii="Verdana" w:eastAsia="Times New Roman" w:hAnsi="Verdana" w:cs="Calibri"/>
                <w:b/>
                <w:bCs/>
                <w:color w:val="081F2C"/>
                <w:sz w:val="28"/>
                <w:szCs w:val="28"/>
                <w:lang w:eastAsia="en-GB"/>
              </w:rPr>
            </w:pPr>
          </w:p>
          <w:p w:rsidR="00437ABE" w:rsidRDefault="00437ABE" w:rsidP="000819DB">
            <w:pPr>
              <w:spacing w:after="0" w:line="240" w:lineRule="auto"/>
              <w:rPr>
                <w:rFonts w:ascii="Verdana" w:eastAsia="Times New Roman" w:hAnsi="Verdana" w:cs="Calibri"/>
                <w:b/>
                <w:bCs/>
                <w:color w:val="081F2C"/>
                <w:sz w:val="28"/>
                <w:szCs w:val="28"/>
                <w:lang w:eastAsia="en-GB"/>
              </w:rPr>
            </w:pPr>
          </w:p>
          <w:p w:rsidR="000819DB" w:rsidRPr="000819DB" w:rsidRDefault="000819DB" w:rsidP="0046554B">
            <w:pPr>
              <w:pStyle w:val="Heading1"/>
              <w:rPr>
                <w:rFonts w:eastAsia="Times New Roman"/>
                <w:lang w:eastAsia="en-GB"/>
              </w:rPr>
            </w:pPr>
            <w:bookmarkStart w:id="16" w:name="_Toc14362548"/>
            <w:r w:rsidRPr="000819DB">
              <w:rPr>
                <w:rFonts w:eastAsia="Times New Roman"/>
                <w:lang w:eastAsia="en-GB"/>
              </w:rPr>
              <w:lastRenderedPageBreak/>
              <w:t>Electoral Office Northern Ireland (EONI)</w:t>
            </w:r>
            <w:bookmarkEnd w:id="16"/>
          </w:p>
        </w:tc>
      </w:tr>
      <w:tr w:rsidR="000819DB" w:rsidRPr="000819DB" w:rsidTr="000819DB">
        <w:trPr>
          <w:trHeight w:val="360"/>
        </w:trPr>
        <w:tc>
          <w:tcPr>
            <w:tcW w:w="3040" w:type="dxa"/>
            <w:gridSpan w:val="3"/>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b/>
                <w:bCs/>
                <w:color w:val="081F2C"/>
                <w:sz w:val="28"/>
                <w:szCs w:val="28"/>
                <w:lang w:eastAsia="en-GB"/>
              </w:rPr>
            </w:pPr>
          </w:p>
        </w:tc>
        <w:tc>
          <w:tcPr>
            <w:tcW w:w="100"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c>
          <w:tcPr>
            <w:tcW w:w="6700" w:type="dxa"/>
            <w:gridSpan w:val="2"/>
            <w:tcBorders>
              <w:top w:val="nil"/>
              <w:left w:val="nil"/>
              <w:bottom w:val="nil"/>
              <w:right w:val="nil"/>
            </w:tcBorders>
            <w:shd w:val="clear" w:color="auto" w:fill="auto"/>
            <w:vAlign w:val="bottom"/>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Electoral Register</w:t>
            </w:r>
          </w:p>
        </w:tc>
      </w:tr>
      <w:tr w:rsidR="000819DB" w:rsidRPr="000819DB" w:rsidTr="000819DB">
        <w:trPr>
          <w:trHeight w:val="3105"/>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The register of electors (sometimes called the 'electoral roll') is a list of the names and addresses of everyone in Northern Ireland who is registered to vote. It's also used by credit reference agencies to check applications for credit. Once a person is registered, they will be able to vote in various types of election: UK Parliament (General Election), European Parliament, local government and the Northern Ireland Assembly. The Register is continually updated using information obtained from electors and various organisations such as government bodies and schools. </w:t>
            </w: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2013-2016</w:t>
            </w: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Ongoing</w:t>
            </w: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noWrap/>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noWrap/>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1 December each year. </w:t>
            </w: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p>
        </w:tc>
        <w:tc>
          <w:tcPr>
            <w:tcW w:w="6700" w:type="dxa"/>
            <w:gridSpan w:val="2"/>
            <w:tcBorders>
              <w:top w:val="nil"/>
              <w:left w:val="nil"/>
              <w:bottom w:val="nil"/>
              <w:right w:val="nil"/>
            </w:tcBorders>
            <w:shd w:val="clear" w:color="auto" w:fill="auto"/>
            <w:noWrap/>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noWrap/>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Electoral Office Northern Ireland</w:t>
            </w: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noWrap/>
            <w:hideMark/>
          </w:tcPr>
          <w:p w:rsidR="000819DB" w:rsidRPr="00437ABE" w:rsidRDefault="000819DB" w:rsidP="000819DB">
            <w:pPr>
              <w:spacing w:after="0" w:line="240" w:lineRule="auto"/>
              <w:rPr>
                <w:rFonts w:ascii="Verdana" w:eastAsia="Times New Roman" w:hAnsi="Verdana" w:cs="Calibri"/>
                <w:color w:val="081F2C"/>
                <w:sz w:val="20"/>
                <w:szCs w:val="20"/>
                <w:u w:val="single"/>
                <w:lang w:eastAsia="en-GB"/>
              </w:rPr>
            </w:pPr>
            <w:r w:rsidRPr="00437ABE">
              <w:rPr>
                <w:rFonts w:ascii="Verdana" w:eastAsia="Times New Roman" w:hAnsi="Verdana" w:cs="Calibri"/>
                <w:color w:val="081F2C"/>
                <w:sz w:val="20"/>
                <w:szCs w:val="20"/>
                <w:u w:val="single"/>
                <w:lang w:eastAsia="en-GB"/>
              </w:rPr>
              <w:t>http://www.eoni.org.uk/</w:t>
            </w:r>
          </w:p>
        </w:tc>
      </w:tr>
      <w:tr w:rsidR="000819DB" w:rsidRPr="000819DB" w:rsidTr="000819DB">
        <w:trPr>
          <w:trHeight w:val="645"/>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noWrap/>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313531" w:rsidP="000819DB">
            <w:pPr>
              <w:spacing w:after="0" w:line="240" w:lineRule="auto"/>
              <w:rPr>
                <w:rFonts w:ascii="Verdana" w:eastAsia="Times New Roman" w:hAnsi="Verdana" w:cs="Calibri"/>
                <w:color w:val="081F2C"/>
                <w:sz w:val="20"/>
                <w:szCs w:val="20"/>
                <w:u w:val="single"/>
                <w:lang w:eastAsia="en-GB"/>
              </w:rPr>
            </w:pPr>
            <w:hyperlink r:id="rId48" w:history="1">
              <w:r w:rsidR="000819DB" w:rsidRPr="00437ABE">
                <w:rPr>
                  <w:rFonts w:ascii="Verdana" w:eastAsia="Times New Roman" w:hAnsi="Verdana" w:cs="Calibri"/>
                  <w:color w:val="081F2C"/>
                  <w:sz w:val="20"/>
                  <w:szCs w:val="20"/>
                  <w:u w:val="single"/>
                  <w:lang w:eastAsia="en-GB"/>
                </w:rPr>
                <w:t>Use of your personal data</w:t>
              </w:r>
            </w:hyperlink>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List of variables can be requested from RSU</w:t>
            </w:r>
          </w:p>
        </w:tc>
      </w:tr>
      <w:tr w:rsidR="000819DB" w:rsidRPr="000819DB" w:rsidTr="000819DB">
        <w:trPr>
          <w:trHeight w:val="3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0819DB" w:rsidRPr="000819DB" w:rsidTr="000819DB">
        <w:trPr>
          <w:trHeight w:val="57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None</w:t>
            </w:r>
          </w:p>
        </w:tc>
      </w:tr>
      <w:tr w:rsidR="000819DB" w:rsidRPr="000819DB" w:rsidTr="000819DB">
        <w:trPr>
          <w:trHeight w:val="60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quality of the data is very good as it is generated directly from the official record of the Electoral Register.</w:t>
            </w:r>
          </w:p>
        </w:tc>
      </w:tr>
      <w:tr w:rsidR="000819DB" w:rsidRPr="000819DB" w:rsidTr="000819DB">
        <w:trPr>
          <w:trHeight w:val="615"/>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Two thirds of those listed on the full Register choose to have their details omitted from the edited version.</w:t>
            </w:r>
          </w:p>
        </w:tc>
      </w:tr>
      <w:tr w:rsidR="000819DB" w:rsidRPr="000819DB" w:rsidTr="000819DB">
        <w:trPr>
          <w:trHeight w:val="1140"/>
        </w:trPr>
        <w:tc>
          <w:tcPr>
            <w:tcW w:w="3040" w:type="dxa"/>
            <w:gridSpan w:val="3"/>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6700" w:type="dxa"/>
            <w:gridSpan w:val="2"/>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Updates to the Register are published on the first working day of each month. Statistics available by ward, parliamentary electorate and Local Government electorate.</w:t>
            </w:r>
          </w:p>
        </w:tc>
      </w:tr>
      <w:tr w:rsidR="000819DB" w:rsidRPr="000819DB" w:rsidTr="000819DB">
        <w:trPr>
          <w:trHeight w:val="300"/>
        </w:trPr>
        <w:tc>
          <w:tcPr>
            <w:tcW w:w="3040" w:type="dxa"/>
            <w:gridSpan w:val="3"/>
            <w:tcBorders>
              <w:top w:val="nil"/>
              <w:left w:val="nil"/>
              <w:bottom w:val="nil"/>
              <w:right w:val="nil"/>
            </w:tcBorders>
            <w:shd w:val="clear" w:color="auto" w:fill="auto"/>
            <w:hideMark/>
          </w:tcPr>
          <w:p w:rsidR="000819DB" w:rsidRPr="000819DB" w:rsidRDefault="000819DB" w:rsidP="000819DB">
            <w:pPr>
              <w:spacing w:after="0" w:line="240" w:lineRule="auto"/>
              <w:rPr>
                <w:rFonts w:ascii="Verdana" w:eastAsia="Times New Roman" w:hAnsi="Verdana" w:cs="Calibri"/>
                <w:color w:val="081F2C"/>
                <w:lang w:eastAsia="en-GB"/>
              </w:rPr>
            </w:pPr>
          </w:p>
        </w:tc>
        <w:tc>
          <w:tcPr>
            <w:tcW w:w="100" w:type="dxa"/>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c>
          <w:tcPr>
            <w:tcW w:w="6700" w:type="dxa"/>
            <w:gridSpan w:val="2"/>
            <w:tcBorders>
              <w:top w:val="nil"/>
              <w:left w:val="nil"/>
              <w:bottom w:val="nil"/>
              <w:right w:val="nil"/>
            </w:tcBorders>
            <w:shd w:val="clear" w:color="auto" w:fill="auto"/>
            <w:vAlign w:val="bottom"/>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gridSpan w:val="3"/>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color w:val="0000FF"/>
                <w:u w:val="single"/>
                <w:lang w:eastAsia="en-GB"/>
              </w:rPr>
            </w:pPr>
          </w:p>
        </w:tc>
        <w:tc>
          <w:tcPr>
            <w:tcW w:w="100"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color w:val="0000FF"/>
                <w:u w:val="single"/>
                <w:lang w:eastAsia="en-GB"/>
              </w:rPr>
            </w:pPr>
          </w:p>
        </w:tc>
        <w:tc>
          <w:tcPr>
            <w:tcW w:w="6700" w:type="dxa"/>
            <w:gridSpan w:val="2"/>
            <w:tcBorders>
              <w:top w:val="nil"/>
              <w:left w:val="nil"/>
              <w:bottom w:val="nil"/>
              <w:right w:val="nil"/>
            </w:tcBorders>
            <w:shd w:val="clear" w:color="auto" w:fill="auto"/>
            <w:noWrap/>
            <w:vAlign w:val="bottom"/>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bl>
    <w:p w:rsidR="000819DB" w:rsidRDefault="000819DB" w:rsidP="000819DB"/>
    <w:p w:rsidR="000819DB" w:rsidRDefault="000819DB" w:rsidP="000819DB"/>
    <w:p w:rsidR="00437ABE" w:rsidRDefault="00437ABE" w:rsidP="000819DB"/>
    <w:p w:rsidR="000819DB" w:rsidRDefault="000819DB" w:rsidP="000819DB"/>
    <w:tbl>
      <w:tblPr>
        <w:tblW w:w="10160" w:type="dxa"/>
        <w:tblLook w:val="04A0" w:firstRow="1" w:lastRow="0" w:firstColumn="1" w:lastColumn="0" w:noHBand="0" w:noVBand="1"/>
      </w:tblPr>
      <w:tblGrid>
        <w:gridCol w:w="3040"/>
        <w:gridCol w:w="222"/>
        <w:gridCol w:w="6898"/>
      </w:tblGrid>
      <w:tr w:rsidR="000819DB" w:rsidRPr="000819DB" w:rsidTr="000819DB">
        <w:trPr>
          <w:trHeight w:val="360"/>
        </w:trPr>
        <w:tc>
          <w:tcPr>
            <w:tcW w:w="10160" w:type="dxa"/>
            <w:gridSpan w:val="3"/>
            <w:tcBorders>
              <w:top w:val="nil"/>
              <w:left w:val="nil"/>
              <w:bottom w:val="nil"/>
              <w:right w:val="nil"/>
            </w:tcBorders>
            <w:shd w:val="clear" w:color="auto" w:fill="auto"/>
            <w:vAlign w:val="bottom"/>
            <w:hideMark/>
          </w:tcPr>
          <w:p w:rsidR="000819DB" w:rsidRPr="000819DB" w:rsidRDefault="000819DB" w:rsidP="0046554B">
            <w:pPr>
              <w:pStyle w:val="Heading1"/>
              <w:rPr>
                <w:rFonts w:eastAsia="Times New Roman"/>
                <w:lang w:eastAsia="en-GB"/>
              </w:rPr>
            </w:pPr>
            <w:bookmarkStart w:id="17" w:name="_Toc14362549"/>
            <w:r w:rsidRPr="000819DB">
              <w:rPr>
                <w:rFonts w:eastAsia="Times New Roman"/>
                <w:lang w:eastAsia="en-GB"/>
              </w:rPr>
              <w:lastRenderedPageBreak/>
              <w:t>Department for Communities (DfC)</w:t>
            </w:r>
            <w:bookmarkEnd w:id="17"/>
          </w:p>
        </w:tc>
      </w:tr>
      <w:tr w:rsidR="000819DB" w:rsidRPr="000819DB" w:rsidTr="000819DB">
        <w:trPr>
          <w:trHeight w:val="360"/>
        </w:trPr>
        <w:tc>
          <w:tcPr>
            <w:tcW w:w="3040"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b/>
                <w:bCs/>
                <w:color w:val="081F2C"/>
                <w:sz w:val="28"/>
                <w:szCs w:val="28"/>
                <w:lang w:eastAsia="en-GB"/>
              </w:rPr>
            </w:pPr>
          </w:p>
        </w:tc>
        <w:tc>
          <w:tcPr>
            <w:tcW w:w="100"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c>
          <w:tcPr>
            <w:tcW w:w="7020" w:type="dxa"/>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Benefits Statistics</w:t>
            </w:r>
          </w:p>
        </w:tc>
      </w:tr>
      <w:tr w:rsidR="000819DB" w:rsidRPr="000819DB" w:rsidTr="000819DB">
        <w:trPr>
          <w:trHeight w:val="87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24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Benefits statistics provides an up to date and concise overview of the main benefits administered by the Department for Communities. </w:t>
            </w:r>
          </w:p>
        </w:tc>
      </w:tr>
      <w:tr w:rsidR="000819DB" w:rsidRPr="000819DB" w:rsidTr="000819DB">
        <w:trPr>
          <w:trHeight w:val="345"/>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Longer time series but 2011-2016 available to ADRC-NI</w:t>
            </w: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Quarterly</w:t>
            </w: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Quarterly</w:t>
            </w: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Department for Communities (DfC)</w:t>
            </w: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313531" w:rsidP="000819DB">
            <w:pPr>
              <w:spacing w:after="0" w:line="240" w:lineRule="auto"/>
              <w:rPr>
                <w:rFonts w:ascii="Verdana" w:eastAsia="Times New Roman" w:hAnsi="Verdana" w:cs="Calibri"/>
                <w:color w:val="081F2C"/>
                <w:sz w:val="20"/>
                <w:szCs w:val="20"/>
                <w:u w:val="single"/>
                <w:lang w:eastAsia="en-GB"/>
              </w:rPr>
            </w:pPr>
            <w:hyperlink r:id="rId49" w:history="1">
              <w:r w:rsidR="000819DB" w:rsidRPr="00437ABE">
                <w:rPr>
                  <w:rFonts w:ascii="Verdana" w:eastAsia="Times New Roman" w:hAnsi="Verdana" w:cs="Calibri"/>
                  <w:color w:val="081F2C"/>
                  <w:sz w:val="20"/>
                  <w:szCs w:val="20"/>
                  <w:u w:val="single"/>
                  <w:lang w:eastAsia="en-GB"/>
                </w:rPr>
                <w:t>DfC website</w:t>
              </w:r>
            </w:hyperlink>
          </w:p>
        </w:tc>
      </w:tr>
      <w:tr w:rsidR="000819DB" w:rsidRPr="000819DB" w:rsidTr="000819DB">
        <w:trPr>
          <w:trHeight w:val="63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313531" w:rsidP="000819DB">
            <w:pPr>
              <w:spacing w:after="0" w:line="240" w:lineRule="auto"/>
              <w:rPr>
                <w:rFonts w:ascii="Verdana" w:eastAsia="Times New Roman" w:hAnsi="Verdana" w:cs="Calibri"/>
                <w:color w:val="081F2C"/>
                <w:sz w:val="20"/>
                <w:szCs w:val="20"/>
                <w:u w:val="single"/>
                <w:lang w:eastAsia="en-GB"/>
              </w:rPr>
            </w:pPr>
            <w:hyperlink r:id="rId50" w:history="1">
              <w:r w:rsidR="000819DB" w:rsidRPr="00437ABE">
                <w:rPr>
                  <w:rFonts w:ascii="Verdana" w:eastAsia="Times New Roman" w:hAnsi="Verdana" w:cs="Calibri"/>
                  <w:color w:val="081F2C"/>
                  <w:sz w:val="20"/>
                  <w:szCs w:val="20"/>
                  <w:u w:val="single"/>
                  <w:lang w:eastAsia="en-GB"/>
                </w:rPr>
                <w:t>Analytical Services statement of administrative sources</w:t>
              </w:r>
            </w:hyperlink>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u w:val="single"/>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6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313531" w:rsidP="000819DB">
            <w:pPr>
              <w:spacing w:after="0" w:line="240" w:lineRule="auto"/>
              <w:rPr>
                <w:rFonts w:ascii="Verdana" w:eastAsia="Times New Roman" w:hAnsi="Verdana" w:cs="Calibri"/>
                <w:color w:val="081F2C"/>
                <w:sz w:val="20"/>
                <w:szCs w:val="20"/>
                <w:u w:val="single"/>
                <w:lang w:eastAsia="en-GB"/>
              </w:rPr>
            </w:pPr>
            <w:hyperlink r:id="rId51" w:history="1">
              <w:r w:rsidR="000819DB" w:rsidRPr="00437ABE">
                <w:rPr>
                  <w:rFonts w:ascii="Verdana" w:eastAsia="Times New Roman" w:hAnsi="Verdana" w:cs="Calibri"/>
                  <w:color w:val="081F2C"/>
                  <w:sz w:val="20"/>
                  <w:szCs w:val="20"/>
                  <w:u w:val="single"/>
                  <w:lang w:eastAsia="en-GB"/>
                </w:rPr>
                <w:t>Notes in Benefits Statistics Summary Publication contains information on quality</w:t>
              </w:r>
            </w:hyperlink>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List of variables can be requested from RSU</w:t>
            </w: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0819DB" w:rsidRPr="000819DB" w:rsidTr="000819DB">
        <w:trPr>
          <w:trHeight w:val="645"/>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313531" w:rsidP="000819DB">
            <w:pPr>
              <w:spacing w:after="0" w:line="240" w:lineRule="auto"/>
              <w:rPr>
                <w:rFonts w:ascii="Verdana" w:eastAsia="Times New Roman" w:hAnsi="Verdana" w:cs="Calibri"/>
                <w:color w:val="081F2C"/>
                <w:sz w:val="20"/>
                <w:szCs w:val="20"/>
                <w:u w:val="single"/>
                <w:lang w:eastAsia="en-GB"/>
              </w:rPr>
            </w:pPr>
            <w:hyperlink r:id="rId52" w:history="1">
              <w:r w:rsidR="000819DB" w:rsidRPr="00437ABE">
                <w:rPr>
                  <w:rFonts w:ascii="Verdana" w:eastAsia="Times New Roman" w:hAnsi="Verdana" w:cs="Calibri"/>
                  <w:color w:val="081F2C"/>
                  <w:sz w:val="20"/>
                  <w:szCs w:val="20"/>
                  <w:u w:val="single"/>
                  <w:lang w:eastAsia="en-GB"/>
                </w:rPr>
                <w:t>Notes in Benefits Statistics Summary Publication contains information on disclosure</w:t>
              </w:r>
            </w:hyperlink>
          </w:p>
        </w:tc>
      </w:tr>
      <w:tr w:rsidR="000819DB" w:rsidRPr="000819DB" w:rsidTr="000819DB">
        <w:trPr>
          <w:trHeight w:val="585"/>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vAlign w:val="bottom"/>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All statistics are based on 100% extracts from the benefit administrative systems</w:t>
            </w:r>
          </w:p>
        </w:tc>
      </w:tr>
      <w:tr w:rsidR="000819DB" w:rsidRPr="000819DB" w:rsidTr="000819DB">
        <w:trPr>
          <w:trHeight w:val="1455"/>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Benefit statistics provide definitive numbers of people claiming benefits in Northern Ireland and includes people in paid receipt of the benefit and those where entitlement has been suspended and recipients (people actually in paid receipt of the benefit).  </w:t>
            </w:r>
          </w:p>
        </w:tc>
      </w:tr>
      <w:tr w:rsidR="000819DB" w:rsidRPr="000819DB" w:rsidTr="000819DB">
        <w:trPr>
          <w:trHeight w:val="300"/>
        </w:trPr>
        <w:tc>
          <w:tcPr>
            <w:tcW w:w="3040" w:type="dxa"/>
            <w:tcBorders>
              <w:top w:val="nil"/>
              <w:left w:val="nil"/>
              <w:bottom w:val="nil"/>
              <w:right w:val="single" w:sz="8" w:space="0" w:color="00A9CE"/>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10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b/>
                <w:bCs/>
                <w:color w:val="5B6770"/>
                <w:sz w:val="20"/>
                <w:szCs w:val="20"/>
                <w:lang w:eastAsia="en-GB"/>
              </w:rPr>
            </w:pPr>
          </w:p>
        </w:tc>
        <w:tc>
          <w:tcPr>
            <w:tcW w:w="7020" w:type="dxa"/>
            <w:tcBorders>
              <w:top w:val="nil"/>
              <w:left w:val="nil"/>
              <w:bottom w:val="nil"/>
              <w:right w:val="nil"/>
            </w:tcBorders>
            <w:shd w:val="clear" w:color="auto" w:fill="auto"/>
            <w:hideMark/>
          </w:tcPr>
          <w:p w:rsidR="000819DB" w:rsidRPr="00437ABE" w:rsidRDefault="000819DB" w:rsidP="000819DB">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0819DB" w:rsidRPr="000819DB" w:rsidTr="000819DB">
        <w:trPr>
          <w:trHeight w:val="300"/>
        </w:trPr>
        <w:tc>
          <w:tcPr>
            <w:tcW w:w="3040" w:type="dxa"/>
            <w:tcBorders>
              <w:top w:val="nil"/>
              <w:left w:val="nil"/>
              <w:bottom w:val="nil"/>
              <w:right w:val="nil"/>
            </w:tcBorders>
            <w:shd w:val="clear" w:color="auto" w:fill="auto"/>
            <w:hideMark/>
          </w:tcPr>
          <w:p w:rsidR="000819DB" w:rsidRPr="000819DB" w:rsidRDefault="000819DB" w:rsidP="000819DB">
            <w:pPr>
              <w:spacing w:after="0" w:line="240" w:lineRule="auto"/>
              <w:rPr>
                <w:rFonts w:ascii="Verdana" w:eastAsia="Times New Roman" w:hAnsi="Verdana" w:cs="Calibri"/>
                <w:color w:val="081F2C"/>
                <w:lang w:eastAsia="en-GB"/>
              </w:rPr>
            </w:pPr>
          </w:p>
        </w:tc>
        <w:tc>
          <w:tcPr>
            <w:tcW w:w="100" w:type="dxa"/>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c>
          <w:tcPr>
            <w:tcW w:w="7020" w:type="dxa"/>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r w:rsidR="000819DB" w:rsidRPr="000819DB" w:rsidTr="000819DB">
        <w:trPr>
          <w:trHeight w:val="300"/>
        </w:trPr>
        <w:tc>
          <w:tcPr>
            <w:tcW w:w="3040" w:type="dxa"/>
            <w:tcBorders>
              <w:top w:val="nil"/>
              <w:left w:val="nil"/>
              <w:bottom w:val="nil"/>
              <w:right w:val="nil"/>
            </w:tcBorders>
            <w:shd w:val="clear" w:color="auto" w:fill="auto"/>
            <w:noWrap/>
            <w:hideMark/>
          </w:tcPr>
          <w:p w:rsidR="000819DB" w:rsidRPr="000819DB" w:rsidRDefault="000819DB" w:rsidP="00FB7D45">
            <w:pPr>
              <w:spacing w:after="0" w:line="240" w:lineRule="auto"/>
              <w:rPr>
                <w:rFonts w:ascii="Verdana" w:eastAsia="Times New Roman" w:hAnsi="Verdana" w:cs="Calibri"/>
                <w:u w:val="single"/>
                <w:lang w:eastAsia="en-GB"/>
              </w:rPr>
            </w:pPr>
          </w:p>
        </w:tc>
        <w:tc>
          <w:tcPr>
            <w:tcW w:w="100" w:type="dxa"/>
            <w:tcBorders>
              <w:top w:val="nil"/>
              <w:left w:val="nil"/>
              <w:bottom w:val="nil"/>
              <w:right w:val="nil"/>
            </w:tcBorders>
            <w:shd w:val="clear" w:color="auto" w:fill="auto"/>
            <w:noWrap/>
            <w:hideMark/>
          </w:tcPr>
          <w:p w:rsidR="000819DB" w:rsidRPr="000819DB" w:rsidRDefault="000819DB" w:rsidP="000819DB">
            <w:pPr>
              <w:spacing w:after="0" w:line="240" w:lineRule="auto"/>
              <w:rPr>
                <w:rFonts w:ascii="Verdana" w:eastAsia="Times New Roman" w:hAnsi="Verdana" w:cs="Calibri"/>
                <w:u w:val="single"/>
                <w:lang w:eastAsia="en-GB"/>
              </w:rPr>
            </w:pPr>
          </w:p>
        </w:tc>
        <w:tc>
          <w:tcPr>
            <w:tcW w:w="7020" w:type="dxa"/>
            <w:tcBorders>
              <w:top w:val="nil"/>
              <w:left w:val="nil"/>
              <w:bottom w:val="nil"/>
              <w:right w:val="nil"/>
            </w:tcBorders>
            <w:shd w:val="clear" w:color="auto" w:fill="auto"/>
            <w:hideMark/>
          </w:tcPr>
          <w:p w:rsidR="000819DB" w:rsidRPr="000819DB" w:rsidRDefault="000819DB" w:rsidP="000819DB">
            <w:pPr>
              <w:spacing w:after="0" w:line="240" w:lineRule="auto"/>
              <w:rPr>
                <w:rFonts w:ascii="Times New Roman" w:eastAsia="Times New Roman" w:hAnsi="Times New Roman" w:cs="Times New Roman"/>
                <w:sz w:val="20"/>
                <w:szCs w:val="20"/>
                <w:lang w:eastAsia="en-GB"/>
              </w:rPr>
            </w:pPr>
          </w:p>
        </w:tc>
      </w:tr>
    </w:tbl>
    <w:p w:rsidR="000819DB" w:rsidRDefault="000819DB" w:rsidP="000819DB"/>
    <w:p w:rsidR="00BC6DB7" w:rsidRDefault="00BC6DB7" w:rsidP="000819DB"/>
    <w:p w:rsidR="00BC6DB7" w:rsidRDefault="00BC6DB7" w:rsidP="000819DB"/>
    <w:p w:rsidR="00BC6DB7" w:rsidRDefault="00BC6DB7" w:rsidP="000819DB"/>
    <w:p w:rsidR="00BC6DB7" w:rsidRDefault="00BC6DB7" w:rsidP="000819DB"/>
    <w:p w:rsidR="00437ABE" w:rsidRDefault="00437ABE" w:rsidP="000819DB"/>
    <w:p w:rsidR="00BC6DB7" w:rsidRDefault="00BC6DB7" w:rsidP="000819DB"/>
    <w:p w:rsidR="00BC6DB7" w:rsidRDefault="00BC6DB7" w:rsidP="000819DB"/>
    <w:tbl>
      <w:tblPr>
        <w:tblW w:w="9900" w:type="dxa"/>
        <w:tblLook w:val="04A0" w:firstRow="1" w:lastRow="0" w:firstColumn="1" w:lastColumn="0" w:noHBand="0" w:noVBand="1"/>
      </w:tblPr>
      <w:tblGrid>
        <w:gridCol w:w="3040"/>
        <w:gridCol w:w="222"/>
        <w:gridCol w:w="6760"/>
      </w:tblGrid>
      <w:tr w:rsidR="00BC6DB7" w:rsidRPr="00BC6DB7" w:rsidTr="00BC6DB7">
        <w:trPr>
          <w:trHeight w:val="360"/>
        </w:trPr>
        <w:tc>
          <w:tcPr>
            <w:tcW w:w="9900" w:type="dxa"/>
            <w:gridSpan w:val="3"/>
            <w:tcBorders>
              <w:top w:val="nil"/>
              <w:left w:val="nil"/>
              <w:bottom w:val="nil"/>
              <w:right w:val="nil"/>
            </w:tcBorders>
            <w:shd w:val="clear" w:color="auto" w:fill="auto"/>
            <w:vAlign w:val="bottom"/>
            <w:hideMark/>
          </w:tcPr>
          <w:p w:rsidR="00BC6DB7" w:rsidRPr="00BC6DB7" w:rsidRDefault="00BC6DB7" w:rsidP="0046554B">
            <w:pPr>
              <w:pStyle w:val="Heading1"/>
              <w:rPr>
                <w:rFonts w:eastAsia="Times New Roman"/>
                <w:lang w:eastAsia="en-GB"/>
              </w:rPr>
            </w:pPr>
            <w:bookmarkStart w:id="18" w:name="_Toc14362550"/>
            <w:r w:rsidRPr="00BC6DB7">
              <w:rPr>
                <w:rFonts w:eastAsia="Times New Roman"/>
                <w:lang w:eastAsia="en-GB"/>
              </w:rPr>
              <w:lastRenderedPageBreak/>
              <w:t>Department for Infrastructure (DfI)</w:t>
            </w:r>
            <w:bookmarkEnd w:id="18"/>
          </w:p>
        </w:tc>
      </w:tr>
      <w:tr w:rsidR="00BC6DB7" w:rsidRPr="00BC6DB7" w:rsidTr="00BC6DB7">
        <w:trPr>
          <w:trHeight w:val="360"/>
        </w:trPr>
        <w:tc>
          <w:tcPr>
            <w:tcW w:w="3040" w:type="dxa"/>
            <w:tcBorders>
              <w:top w:val="nil"/>
              <w:left w:val="nil"/>
              <w:bottom w:val="nil"/>
              <w:right w:val="nil"/>
            </w:tcBorders>
            <w:shd w:val="clear" w:color="auto" w:fill="auto"/>
            <w:noWrap/>
            <w:hideMark/>
          </w:tcPr>
          <w:p w:rsidR="00BC6DB7" w:rsidRPr="00BC6DB7" w:rsidRDefault="00BC6DB7" w:rsidP="00BC6DB7">
            <w:pPr>
              <w:spacing w:after="0" w:line="240" w:lineRule="auto"/>
              <w:rPr>
                <w:rFonts w:ascii="Verdana" w:eastAsia="Times New Roman" w:hAnsi="Verdana" w:cs="Calibri"/>
                <w:b/>
                <w:bCs/>
                <w:color w:val="081F2C"/>
                <w:sz w:val="28"/>
                <w:szCs w:val="28"/>
                <w:lang w:eastAsia="en-GB"/>
              </w:rPr>
            </w:pPr>
          </w:p>
        </w:tc>
        <w:tc>
          <w:tcPr>
            <w:tcW w:w="100" w:type="dxa"/>
            <w:tcBorders>
              <w:top w:val="nil"/>
              <w:left w:val="nil"/>
              <w:bottom w:val="nil"/>
              <w:right w:val="nil"/>
            </w:tcBorders>
            <w:shd w:val="clear" w:color="auto" w:fill="auto"/>
            <w:noWrap/>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c>
          <w:tcPr>
            <w:tcW w:w="6760" w:type="dxa"/>
            <w:tcBorders>
              <w:top w:val="nil"/>
              <w:left w:val="nil"/>
              <w:bottom w:val="nil"/>
              <w:right w:val="nil"/>
            </w:tcBorders>
            <w:shd w:val="clear" w:color="auto" w:fill="auto"/>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Planning Records Database</w:t>
            </w:r>
          </w:p>
        </w:tc>
      </w:tr>
      <w:tr w:rsidR="00BC6DB7" w:rsidRPr="00BC6DB7" w:rsidTr="00BC6DB7">
        <w:trPr>
          <w:trHeight w:val="2085"/>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This dataset provides an overall view of planning activity across NI. It provides summary statistical information on council progress across the 3 new statutory targets for major development applications, local development applications and enforcement cases as laid out in the Local Government (Performance Indicators and Standards) Order (Northern Ireland) 2015.</w:t>
            </w:r>
          </w:p>
        </w:tc>
      </w:tr>
      <w:tr w:rsidR="00BC6DB7" w:rsidRPr="00BC6DB7" w:rsidTr="00BC6DB7">
        <w:trPr>
          <w:trHeight w:val="36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Longer time series but 2011-2016 available to ADRC-NI</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Financial </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Annually</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Department for Infrastructure (DfI)</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color w:val="081F2C"/>
                <w:sz w:val="20"/>
                <w:szCs w:val="20"/>
                <w:u w:val="single"/>
                <w:lang w:eastAsia="en-GB"/>
              </w:rPr>
            </w:pPr>
            <w:hyperlink r:id="rId53" w:history="1">
              <w:r w:rsidR="00BC6DB7" w:rsidRPr="00437ABE">
                <w:rPr>
                  <w:rFonts w:ascii="Verdana" w:eastAsia="Times New Roman" w:hAnsi="Verdana" w:cs="Calibri"/>
                  <w:color w:val="081F2C"/>
                  <w:sz w:val="20"/>
                  <w:szCs w:val="20"/>
                  <w:u w:val="single"/>
                  <w:lang w:eastAsia="en-GB"/>
                </w:rPr>
                <w:t>DfI website</w:t>
              </w:r>
            </w:hyperlink>
          </w:p>
        </w:tc>
      </w:tr>
      <w:tr w:rsidR="00BC6DB7" w:rsidRPr="00BC6DB7" w:rsidTr="00BC6DB7">
        <w:trPr>
          <w:trHeight w:val="63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color w:val="081F2C"/>
                <w:sz w:val="20"/>
                <w:szCs w:val="20"/>
                <w:u w:val="single"/>
                <w:lang w:eastAsia="en-GB"/>
              </w:rPr>
            </w:pPr>
            <w:hyperlink r:id="rId54" w:history="1">
              <w:r w:rsidR="00BC6DB7" w:rsidRPr="00437ABE">
                <w:rPr>
                  <w:rFonts w:ascii="Verdana" w:eastAsia="Times New Roman" w:hAnsi="Verdana" w:cs="Calibri"/>
                  <w:color w:val="081F2C"/>
                  <w:sz w:val="20"/>
                  <w:szCs w:val="20"/>
                  <w:u w:val="single"/>
                  <w:lang w:eastAsia="en-GB"/>
                </w:rPr>
                <w:t>DfI Code of Practice for Official Statistics - supporting statements</w:t>
              </w:r>
            </w:hyperlink>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645"/>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color w:val="081F2C"/>
                <w:sz w:val="20"/>
                <w:szCs w:val="20"/>
                <w:u w:val="single"/>
                <w:lang w:eastAsia="en-GB"/>
              </w:rPr>
            </w:pPr>
            <w:hyperlink r:id="rId55" w:history="1">
              <w:r w:rsidR="00BC6DB7" w:rsidRPr="00437ABE">
                <w:rPr>
                  <w:rFonts w:ascii="Verdana" w:eastAsia="Times New Roman" w:hAnsi="Verdana" w:cs="Calibri"/>
                  <w:color w:val="081F2C"/>
                  <w:sz w:val="20"/>
                  <w:szCs w:val="20"/>
                  <w:u w:val="single"/>
                  <w:lang w:eastAsia="en-GB"/>
                </w:rPr>
                <w:t>User guidance of the Northern Ireland Planning Statistics contains a quality assessment</w:t>
              </w:r>
            </w:hyperlink>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List of variables can be requested from RSU</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BC6DB7" w:rsidRPr="00BC6DB7" w:rsidTr="00BC6DB7">
        <w:trPr>
          <w:trHeight w:val="57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noWrap/>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BC6DB7" w:rsidRPr="00BC6DB7" w:rsidTr="00BC6DB7">
        <w:trPr>
          <w:trHeight w:val="675"/>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color w:val="081F2C"/>
                <w:sz w:val="20"/>
                <w:szCs w:val="20"/>
                <w:u w:val="single"/>
                <w:lang w:eastAsia="en-GB"/>
              </w:rPr>
            </w:pPr>
            <w:hyperlink r:id="rId56" w:history="1">
              <w:r w:rsidR="00BC6DB7" w:rsidRPr="00437ABE">
                <w:rPr>
                  <w:rFonts w:ascii="Verdana" w:eastAsia="Times New Roman" w:hAnsi="Verdana" w:cs="Calibri"/>
                  <w:color w:val="081F2C"/>
                  <w:sz w:val="20"/>
                  <w:szCs w:val="20"/>
                  <w:u w:val="single"/>
                  <w:lang w:eastAsia="en-GB"/>
                </w:rPr>
                <w:t>User guidance of the Northern Ireland Planning Statistics contains a quality assessment</w:t>
              </w:r>
            </w:hyperlink>
          </w:p>
        </w:tc>
      </w:tr>
      <w:tr w:rsidR="00BC6DB7" w:rsidRPr="00BC6DB7" w:rsidTr="00BC6DB7">
        <w:trPr>
          <w:trHeight w:val="123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Certificates of Lawful Use or Development (CLUDs), either proposed or existing, have not been included in the Official Statistics bulletin since 2012/13. These are not actually applications for planning permission.</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BC6DB7" w:rsidRPr="00BC6DB7" w:rsidTr="00BC6DB7">
        <w:trPr>
          <w:trHeight w:val="300"/>
        </w:trPr>
        <w:tc>
          <w:tcPr>
            <w:tcW w:w="3040" w:type="dxa"/>
            <w:tcBorders>
              <w:top w:val="nil"/>
              <w:left w:val="nil"/>
              <w:bottom w:val="nil"/>
              <w:right w:val="nil"/>
            </w:tcBorders>
            <w:shd w:val="clear" w:color="auto" w:fill="auto"/>
            <w:hideMark/>
          </w:tcPr>
          <w:p w:rsidR="00BC6DB7" w:rsidRPr="00BC6DB7" w:rsidRDefault="00BC6DB7" w:rsidP="00BC6DB7">
            <w:pPr>
              <w:spacing w:after="0" w:line="240" w:lineRule="auto"/>
              <w:rPr>
                <w:rFonts w:ascii="Verdana" w:eastAsia="Times New Roman" w:hAnsi="Verdana" w:cs="Calibri"/>
                <w:color w:val="081F2C"/>
                <w:lang w:eastAsia="en-GB"/>
              </w:rPr>
            </w:pPr>
          </w:p>
        </w:tc>
        <w:tc>
          <w:tcPr>
            <w:tcW w:w="100" w:type="dxa"/>
            <w:tcBorders>
              <w:top w:val="nil"/>
              <w:left w:val="nil"/>
              <w:bottom w:val="nil"/>
              <w:right w:val="nil"/>
            </w:tcBorders>
            <w:shd w:val="clear" w:color="auto" w:fill="auto"/>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c>
          <w:tcPr>
            <w:tcW w:w="6760" w:type="dxa"/>
            <w:tcBorders>
              <w:top w:val="nil"/>
              <w:left w:val="nil"/>
              <w:bottom w:val="nil"/>
              <w:right w:val="nil"/>
            </w:tcBorders>
            <w:shd w:val="clear" w:color="auto" w:fill="auto"/>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nil"/>
            </w:tcBorders>
            <w:shd w:val="clear" w:color="auto" w:fill="auto"/>
            <w:noWrap/>
            <w:hideMark/>
          </w:tcPr>
          <w:p w:rsidR="00BC6DB7" w:rsidRPr="00BC6DB7" w:rsidRDefault="00BC6DB7" w:rsidP="00BC6DB7">
            <w:pPr>
              <w:spacing w:after="0" w:line="240" w:lineRule="auto"/>
              <w:rPr>
                <w:rFonts w:ascii="Verdana" w:eastAsia="Times New Roman" w:hAnsi="Verdana" w:cs="Calibri"/>
                <w:u w:val="single"/>
                <w:lang w:eastAsia="en-GB"/>
              </w:rPr>
            </w:pPr>
          </w:p>
        </w:tc>
        <w:tc>
          <w:tcPr>
            <w:tcW w:w="100" w:type="dxa"/>
            <w:tcBorders>
              <w:top w:val="nil"/>
              <w:left w:val="nil"/>
              <w:bottom w:val="nil"/>
              <w:right w:val="nil"/>
            </w:tcBorders>
            <w:shd w:val="clear" w:color="auto" w:fill="auto"/>
            <w:noWrap/>
            <w:hideMark/>
          </w:tcPr>
          <w:p w:rsidR="00BC6DB7" w:rsidRPr="00BC6DB7" w:rsidRDefault="00BC6DB7" w:rsidP="00BC6DB7">
            <w:pPr>
              <w:spacing w:after="0" w:line="240" w:lineRule="auto"/>
              <w:rPr>
                <w:rFonts w:ascii="Verdana" w:eastAsia="Times New Roman" w:hAnsi="Verdana" w:cs="Calibri"/>
                <w:u w:val="single"/>
                <w:lang w:eastAsia="en-GB"/>
              </w:rPr>
            </w:pPr>
          </w:p>
        </w:tc>
        <w:tc>
          <w:tcPr>
            <w:tcW w:w="6760" w:type="dxa"/>
            <w:tcBorders>
              <w:top w:val="nil"/>
              <w:left w:val="nil"/>
              <w:bottom w:val="nil"/>
              <w:right w:val="nil"/>
            </w:tcBorders>
            <w:shd w:val="clear" w:color="auto" w:fill="auto"/>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r>
    </w:tbl>
    <w:p w:rsidR="00BC6DB7" w:rsidRDefault="00BC6DB7" w:rsidP="000819DB"/>
    <w:p w:rsidR="00BC6DB7" w:rsidRDefault="00BC6DB7" w:rsidP="000819DB"/>
    <w:p w:rsidR="00BC6DB7" w:rsidRDefault="00BC6DB7" w:rsidP="000819DB"/>
    <w:p w:rsidR="00BC6DB7" w:rsidRDefault="00BC6DB7" w:rsidP="000819DB"/>
    <w:p w:rsidR="00BC6DB7" w:rsidRDefault="00BC6DB7" w:rsidP="000819DB"/>
    <w:tbl>
      <w:tblPr>
        <w:tblW w:w="9900" w:type="dxa"/>
        <w:tblLook w:val="04A0" w:firstRow="1" w:lastRow="0" w:firstColumn="1" w:lastColumn="0" w:noHBand="0" w:noVBand="1"/>
      </w:tblPr>
      <w:tblGrid>
        <w:gridCol w:w="3040"/>
        <w:gridCol w:w="222"/>
        <w:gridCol w:w="6638"/>
      </w:tblGrid>
      <w:tr w:rsidR="00BC6DB7" w:rsidRPr="00BC6DB7" w:rsidTr="00BC6DB7">
        <w:trPr>
          <w:trHeight w:val="360"/>
        </w:trPr>
        <w:tc>
          <w:tcPr>
            <w:tcW w:w="9900" w:type="dxa"/>
            <w:gridSpan w:val="3"/>
            <w:tcBorders>
              <w:top w:val="nil"/>
              <w:left w:val="nil"/>
              <w:bottom w:val="nil"/>
              <w:right w:val="nil"/>
            </w:tcBorders>
            <w:shd w:val="clear" w:color="auto" w:fill="auto"/>
            <w:vAlign w:val="bottom"/>
            <w:hideMark/>
          </w:tcPr>
          <w:p w:rsidR="00BC6DB7" w:rsidRPr="00BC6DB7" w:rsidRDefault="00BC6DB7" w:rsidP="0046554B">
            <w:pPr>
              <w:pStyle w:val="Heading1"/>
              <w:rPr>
                <w:rFonts w:eastAsia="Times New Roman"/>
                <w:lang w:eastAsia="en-GB"/>
              </w:rPr>
            </w:pPr>
            <w:bookmarkStart w:id="19" w:name="_Toc14362551"/>
            <w:r w:rsidRPr="00BC6DB7">
              <w:rPr>
                <w:rFonts w:eastAsia="Times New Roman"/>
                <w:lang w:eastAsia="en-GB"/>
              </w:rPr>
              <w:lastRenderedPageBreak/>
              <w:t>Department of Education (DE)</w:t>
            </w:r>
            <w:r w:rsidR="0046554B">
              <w:rPr>
                <w:rFonts w:eastAsia="Times New Roman"/>
                <w:lang w:eastAsia="en-GB"/>
              </w:rPr>
              <w:t xml:space="preserve"> – School Census</w:t>
            </w:r>
            <w:bookmarkEnd w:id="19"/>
          </w:p>
        </w:tc>
      </w:tr>
      <w:tr w:rsidR="00BC6DB7" w:rsidRPr="00BC6DB7" w:rsidTr="00BC6DB7">
        <w:trPr>
          <w:trHeight w:val="360"/>
        </w:trPr>
        <w:tc>
          <w:tcPr>
            <w:tcW w:w="3040" w:type="dxa"/>
            <w:tcBorders>
              <w:top w:val="nil"/>
              <w:left w:val="nil"/>
              <w:bottom w:val="nil"/>
              <w:right w:val="nil"/>
            </w:tcBorders>
            <w:shd w:val="clear" w:color="auto" w:fill="auto"/>
            <w:noWrap/>
            <w:hideMark/>
          </w:tcPr>
          <w:p w:rsidR="00BC6DB7" w:rsidRPr="00437ABE" w:rsidRDefault="00BC6DB7" w:rsidP="00BC6DB7">
            <w:pPr>
              <w:spacing w:after="0" w:line="240" w:lineRule="auto"/>
              <w:rPr>
                <w:rFonts w:ascii="Verdana" w:eastAsia="Times New Roman" w:hAnsi="Verdana" w:cs="Calibri"/>
                <w:b/>
                <w:bCs/>
                <w:color w:val="081F2C"/>
                <w:sz w:val="20"/>
                <w:szCs w:val="20"/>
                <w:lang w:eastAsia="en-GB"/>
              </w:rPr>
            </w:pPr>
          </w:p>
        </w:tc>
        <w:tc>
          <w:tcPr>
            <w:tcW w:w="100" w:type="dxa"/>
            <w:tcBorders>
              <w:top w:val="nil"/>
              <w:left w:val="nil"/>
              <w:bottom w:val="nil"/>
              <w:right w:val="nil"/>
            </w:tcBorders>
            <w:shd w:val="clear" w:color="auto" w:fill="auto"/>
            <w:noWrap/>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46554B">
        <w:trPr>
          <w:trHeight w:val="138"/>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sz w:val="20"/>
                <w:szCs w:val="20"/>
                <w:lang w:eastAsia="en-GB"/>
              </w:rPr>
            </w:pPr>
            <w:r w:rsidRPr="00437ABE">
              <w:rPr>
                <w:rFonts w:ascii="Verdana" w:eastAsia="Times New Roman" w:hAnsi="Verdana" w:cs="Calibri"/>
                <w:b/>
                <w:bCs/>
                <w:sz w:val="20"/>
                <w:szCs w:val="20"/>
                <w:lang w:eastAsia="en-GB"/>
              </w:rPr>
              <w:t>School Census</w:t>
            </w:r>
          </w:p>
        </w:tc>
      </w:tr>
      <w:tr w:rsidR="00BC6DB7" w:rsidRPr="00BC6DB7" w:rsidTr="00BC6DB7">
        <w:trPr>
          <w:trHeight w:val="2295"/>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vAlign w:val="bottom"/>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The Department of Education Northern Ireland (DENI) collects data annually from schools at the end of the first full working week in October.  The data collection covers school enrolments and attendance and is collectively referred to as the Schools Census.  DENI collects enrolment data from all primary, post-primary (secondary), special, nursery, hospital, independent, voluntary and pre-school centres in Northern Ireland. </w:t>
            </w:r>
          </w:p>
        </w:tc>
      </w:tr>
      <w:tr w:rsidR="00BC6DB7" w:rsidRPr="00BC6DB7" w:rsidTr="00BC6DB7">
        <w:trPr>
          <w:trHeight w:val="36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Longer time series but 2010-2016 available to ADRC-NI</w:t>
            </w:r>
          </w:p>
        </w:tc>
      </w:tr>
      <w:tr w:rsidR="00BC6DB7" w:rsidRPr="00BC6DB7" w:rsidTr="00BC6DB7">
        <w:trPr>
          <w:trHeight w:val="57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Data collected in October is available at summary level in December and at detailed level in the following February.</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NA</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Annually</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Department of Education (DE)</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sz w:val="20"/>
                <w:szCs w:val="20"/>
                <w:u w:val="single"/>
                <w:lang w:eastAsia="en-GB"/>
              </w:rPr>
            </w:pPr>
            <w:hyperlink r:id="rId57" w:history="1">
              <w:r w:rsidR="00BC6DB7" w:rsidRPr="00437ABE">
                <w:rPr>
                  <w:rFonts w:ascii="Verdana" w:eastAsia="Times New Roman" w:hAnsi="Verdana" w:cs="Calibri"/>
                  <w:sz w:val="20"/>
                  <w:szCs w:val="20"/>
                  <w:u w:val="single"/>
                  <w:lang w:eastAsia="en-GB"/>
                </w:rPr>
                <w:t>DE website</w:t>
              </w:r>
            </w:hyperlink>
          </w:p>
        </w:tc>
      </w:tr>
      <w:tr w:rsidR="00BC6DB7" w:rsidRPr="00BC6DB7" w:rsidTr="00BC6DB7">
        <w:trPr>
          <w:trHeight w:val="63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sz w:val="20"/>
                <w:szCs w:val="20"/>
                <w:u w:val="single"/>
                <w:lang w:eastAsia="en-GB"/>
              </w:rPr>
            </w:pPr>
            <w:hyperlink r:id="rId58" w:history="1">
              <w:r w:rsidR="00BC6DB7" w:rsidRPr="00437ABE">
                <w:rPr>
                  <w:rFonts w:ascii="Verdana" w:eastAsia="Times New Roman" w:hAnsi="Verdana" w:cs="Calibri"/>
                  <w:sz w:val="20"/>
                  <w:szCs w:val="20"/>
                  <w:u w:val="single"/>
                  <w:lang w:eastAsia="en-GB"/>
                </w:rPr>
                <w:t>DE Statement of Administrative Sources</w:t>
              </w:r>
            </w:hyperlink>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645"/>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sz w:val="20"/>
                <w:szCs w:val="20"/>
                <w:u w:val="single"/>
                <w:lang w:eastAsia="en-GB"/>
              </w:rPr>
            </w:pPr>
            <w:hyperlink r:id="rId59" w:history="1">
              <w:r w:rsidR="00BC6DB7" w:rsidRPr="00437ABE">
                <w:rPr>
                  <w:rFonts w:ascii="Verdana" w:eastAsia="Times New Roman" w:hAnsi="Verdana" w:cs="Calibri"/>
                  <w:sz w:val="20"/>
                  <w:szCs w:val="20"/>
                  <w:u w:val="single"/>
                  <w:lang w:eastAsia="en-GB"/>
                </w:rPr>
                <w:t>Enrolments at schools and in funded pre</w:t>
              </w:r>
              <w:r w:rsidR="00BC6DB7" w:rsidRPr="00437ABE">
                <w:rPr>
                  <w:rFonts w:ascii="Cambria Math" w:eastAsia="Times New Roman" w:hAnsi="Cambria Math" w:cs="Cambria Math"/>
                  <w:sz w:val="20"/>
                  <w:szCs w:val="20"/>
                  <w:u w:val="single"/>
                  <w:lang w:eastAsia="en-GB"/>
                </w:rPr>
                <w:t>‐</w:t>
              </w:r>
              <w:r w:rsidR="00BC6DB7" w:rsidRPr="00437ABE">
                <w:rPr>
                  <w:rFonts w:ascii="Verdana" w:eastAsia="Times New Roman" w:hAnsi="Verdana" w:cs="Calibri"/>
                  <w:sz w:val="20"/>
                  <w:szCs w:val="20"/>
                  <w:u w:val="single"/>
                  <w:lang w:eastAsia="en-GB"/>
                </w:rPr>
                <w:t>schools education in Northern</w:t>
              </w:r>
            </w:hyperlink>
          </w:p>
        </w:tc>
      </w:tr>
      <w:tr w:rsidR="00BC6DB7" w:rsidRPr="00BC6DB7" w:rsidTr="00BC6DB7">
        <w:trPr>
          <w:trHeight w:val="675"/>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sz w:val="20"/>
                <w:szCs w:val="20"/>
                <w:u w:val="single"/>
                <w:lang w:eastAsia="en-GB"/>
              </w:rPr>
            </w:pPr>
            <w:hyperlink r:id="rId60" w:history="1">
              <w:r w:rsidR="00BC6DB7" w:rsidRPr="00437ABE">
                <w:rPr>
                  <w:rFonts w:ascii="Verdana" w:eastAsia="Times New Roman" w:hAnsi="Verdana" w:cs="Calibri"/>
                  <w:sz w:val="20"/>
                  <w:szCs w:val="20"/>
                  <w:u w:val="single"/>
                  <w:lang w:eastAsia="en-GB"/>
                </w:rPr>
                <w:t>List of variables found in Enrolments at schools and in funded pre</w:t>
              </w:r>
              <w:r w:rsidR="00BC6DB7" w:rsidRPr="00437ABE">
                <w:rPr>
                  <w:rFonts w:ascii="Cambria Math" w:eastAsia="Times New Roman" w:hAnsi="Cambria Math" w:cs="Cambria Math"/>
                  <w:sz w:val="20"/>
                  <w:szCs w:val="20"/>
                  <w:u w:val="single"/>
                  <w:lang w:eastAsia="en-GB"/>
                </w:rPr>
                <w:t>‐</w:t>
              </w:r>
              <w:r w:rsidR="00BC6DB7" w:rsidRPr="00437ABE">
                <w:rPr>
                  <w:rFonts w:ascii="Verdana" w:eastAsia="Times New Roman" w:hAnsi="Verdana" w:cs="Calibri"/>
                  <w:sz w:val="20"/>
                  <w:szCs w:val="20"/>
                  <w:u w:val="single"/>
                  <w:lang w:eastAsia="en-GB"/>
                </w:rPr>
                <w:t>schools education in Northern</w:t>
              </w:r>
            </w:hyperlink>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NA</w:t>
            </w:r>
          </w:p>
        </w:tc>
      </w:tr>
      <w:tr w:rsidR="00BC6DB7" w:rsidRPr="00BC6DB7" w:rsidTr="00BC6DB7">
        <w:trPr>
          <w:trHeight w:val="57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Disclosure control will be applied when required and appropriate</w:t>
            </w:r>
          </w:p>
        </w:tc>
      </w:tr>
      <w:tr w:rsidR="00BC6DB7" w:rsidRPr="00BC6DB7" w:rsidTr="00BC6DB7">
        <w:trPr>
          <w:trHeight w:val="102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sz w:val="20"/>
                <w:szCs w:val="20"/>
                <w:u w:val="single"/>
                <w:lang w:eastAsia="en-GB"/>
              </w:rPr>
            </w:pPr>
            <w:hyperlink r:id="rId61" w:history="1">
              <w:r w:rsidR="00BC6DB7" w:rsidRPr="00437ABE">
                <w:rPr>
                  <w:rFonts w:ascii="Verdana" w:eastAsia="Times New Roman" w:hAnsi="Verdana" w:cs="Calibri"/>
                  <w:sz w:val="20"/>
                  <w:szCs w:val="20"/>
                  <w:u w:val="single"/>
                  <w:lang w:eastAsia="en-GB"/>
                </w:rPr>
                <w:t>The validation programme for the School Census can be found in Annex 1 of Enrolments at schools and in funded pre</w:t>
              </w:r>
              <w:r w:rsidR="00BC6DB7" w:rsidRPr="00437ABE">
                <w:rPr>
                  <w:rFonts w:ascii="Cambria Math" w:eastAsia="Times New Roman" w:hAnsi="Cambria Math" w:cs="Cambria Math"/>
                  <w:sz w:val="20"/>
                  <w:szCs w:val="20"/>
                  <w:u w:val="single"/>
                  <w:lang w:eastAsia="en-GB"/>
                </w:rPr>
                <w:t>‐</w:t>
              </w:r>
              <w:r w:rsidR="00BC6DB7" w:rsidRPr="00437ABE">
                <w:rPr>
                  <w:rFonts w:ascii="Verdana" w:eastAsia="Times New Roman" w:hAnsi="Verdana" w:cs="Calibri"/>
                  <w:sz w:val="20"/>
                  <w:szCs w:val="20"/>
                  <w:u w:val="single"/>
                  <w:lang w:eastAsia="en-GB"/>
                </w:rPr>
                <w:t>schools education in Northern</w:t>
              </w:r>
            </w:hyperlink>
          </w:p>
        </w:tc>
      </w:tr>
      <w:tr w:rsidR="00BC6DB7" w:rsidRPr="00BC6DB7" w:rsidTr="00BC6DB7">
        <w:trPr>
          <w:trHeight w:val="66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Coverage of the data is 100% as all funded schools must submit a census return to avail of Departmental funding.</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NA</w:t>
            </w:r>
          </w:p>
        </w:tc>
      </w:tr>
      <w:tr w:rsidR="00BC6DB7" w:rsidRPr="00BC6DB7" w:rsidTr="00BC6DB7">
        <w:trPr>
          <w:trHeight w:val="300"/>
        </w:trPr>
        <w:tc>
          <w:tcPr>
            <w:tcW w:w="3040" w:type="dxa"/>
            <w:tcBorders>
              <w:top w:val="nil"/>
              <w:left w:val="nil"/>
              <w:bottom w:val="nil"/>
              <w:right w:val="nil"/>
            </w:tcBorders>
            <w:shd w:val="clear" w:color="auto" w:fill="auto"/>
            <w:hideMark/>
          </w:tcPr>
          <w:p w:rsidR="00BC6DB7" w:rsidRPr="00BC6DB7" w:rsidRDefault="00BC6DB7" w:rsidP="00BC6DB7">
            <w:pPr>
              <w:spacing w:after="0" w:line="240" w:lineRule="auto"/>
              <w:rPr>
                <w:rFonts w:ascii="Verdana" w:eastAsia="Times New Roman" w:hAnsi="Verdana" w:cs="Calibri"/>
                <w:lang w:eastAsia="en-GB"/>
              </w:rPr>
            </w:pPr>
          </w:p>
        </w:tc>
        <w:tc>
          <w:tcPr>
            <w:tcW w:w="100" w:type="dxa"/>
            <w:tcBorders>
              <w:top w:val="nil"/>
              <w:left w:val="nil"/>
              <w:bottom w:val="nil"/>
              <w:right w:val="nil"/>
            </w:tcBorders>
            <w:shd w:val="clear" w:color="auto" w:fill="auto"/>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c>
          <w:tcPr>
            <w:tcW w:w="6760" w:type="dxa"/>
            <w:tcBorders>
              <w:top w:val="nil"/>
              <w:left w:val="nil"/>
              <w:bottom w:val="nil"/>
              <w:right w:val="nil"/>
            </w:tcBorders>
            <w:shd w:val="clear" w:color="auto" w:fill="auto"/>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nil"/>
            </w:tcBorders>
            <w:shd w:val="clear" w:color="auto" w:fill="auto"/>
            <w:noWrap/>
            <w:hideMark/>
          </w:tcPr>
          <w:p w:rsidR="00BC6DB7" w:rsidRPr="00BC6DB7" w:rsidRDefault="00BC6DB7" w:rsidP="00BC6DB7">
            <w:pPr>
              <w:spacing w:after="0" w:line="240" w:lineRule="auto"/>
              <w:rPr>
                <w:rFonts w:ascii="Verdana" w:eastAsia="Times New Roman" w:hAnsi="Verdana" w:cs="Calibri"/>
                <w:color w:val="0000FF"/>
                <w:u w:val="single"/>
                <w:lang w:eastAsia="en-GB"/>
              </w:rPr>
            </w:pPr>
          </w:p>
        </w:tc>
        <w:tc>
          <w:tcPr>
            <w:tcW w:w="100" w:type="dxa"/>
            <w:tcBorders>
              <w:top w:val="nil"/>
              <w:left w:val="nil"/>
              <w:bottom w:val="nil"/>
              <w:right w:val="nil"/>
            </w:tcBorders>
            <w:shd w:val="clear" w:color="auto" w:fill="auto"/>
            <w:noWrap/>
            <w:hideMark/>
          </w:tcPr>
          <w:p w:rsidR="00BC6DB7" w:rsidRPr="00BC6DB7" w:rsidRDefault="00BC6DB7" w:rsidP="00BC6DB7">
            <w:pPr>
              <w:spacing w:after="0" w:line="240" w:lineRule="auto"/>
              <w:rPr>
                <w:rFonts w:ascii="Verdana" w:eastAsia="Times New Roman" w:hAnsi="Verdana" w:cs="Calibri"/>
                <w:u w:val="single"/>
                <w:lang w:eastAsia="en-GB"/>
              </w:rPr>
            </w:pPr>
          </w:p>
        </w:tc>
        <w:tc>
          <w:tcPr>
            <w:tcW w:w="6760" w:type="dxa"/>
            <w:tcBorders>
              <w:top w:val="nil"/>
              <w:left w:val="nil"/>
              <w:bottom w:val="nil"/>
              <w:right w:val="nil"/>
            </w:tcBorders>
            <w:shd w:val="clear" w:color="auto" w:fill="auto"/>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r>
    </w:tbl>
    <w:p w:rsidR="00BC6DB7" w:rsidRDefault="00BC6DB7" w:rsidP="000819DB"/>
    <w:p w:rsidR="00BC6DB7" w:rsidRDefault="00BC6DB7" w:rsidP="000819DB"/>
    <w:p w:rsidR="00BC6DB7" w:rsidRDefault="00BC6DB7" w:rsidP="000819DB"/>
    <w:p w:rsidR="00BC6DB7" w:rsidRDefault="00BC6DB7" w:rsidP="000819DB"/>
    <w:tbl>
      <w:tblPr>
        <w:tblW w:w="9900" w:type="dxa"/>
        <w:tblLook w:val="04A0" w:firstRow="1" w:lastRow="0" w:firstColumn="1" w:lastColumn="0" w:noHBand="0" w:noVBand="1"/>
      </w:tblPr>
      <w:tblGrid>
        <w:gridCol w:w="3040"/>
        <w:gridCol w:w="222"/>
        <w:gridCol w:w="6638"/>
      </w:tblGrid>
      <w:tr w:rsidR="00BC6DB7" w:rsidRPr="00BC6DB7" w:rsidTr="00BC6DB7">
        <w:trPr>
          <w:trHeight w:val="360"/>
        </w:trPr>
        <w:tc>
          <w:tcPr>
            <w:tcW w:w="9900" w:type="dxa"/>
            <w:gridSpan w:val="3"/>
            <w:tcBorders>
              <w:top w:val="nil"/>
              <w:left w:val="nil"/>
              <w:bottom w:val="nil"/>
              <w:right w:val="nil"/>
            </w:tcBorders>
            <w:shd w:val="clear" w:color="auto" w:fill="auto"/>
            <w:vAlign w:val="bottom"/>
            <w:hideMark/>
          </w:tcPr>
          <w:p w:rsidR="00BC6DB7" w:rsidRPr="00BC6DB7" w:rsidRDefault="00BC6DB7" w:rsidP="0046554B">
            <w:pPr>
              <w:pStyle w:val="Heading1"/>
              <w:rPr>
                <w:rFonts w:eastAsia="Times New Roman"/>
                <w:lang w:eastAsia="en-GB"/>
              </w:rPr>
            </w:pPr>
            <w:bookmarkStart w:id="20" w:name="_Toc14362552"/>
            <w:r w:rsidRPr="00BC6DB7">
              <w:rPr>
                <w:rFonts w:eastAsia="Times New Roman"/>
                <w:lang w:eastAsia="en-GB"/>
              </w:rPr>
              <w:lastRenderedPageBreak/>
              <w:t>Department of Education (DE)</w:t>
            </w:r>
            <w:r w:rsidR="0046554B">
              <w:rPr>
                <w:rFonts w:eastAsia="Times New Roman"/>
                <w:lang w:eastAsia="en-GB"/>
              </w:rPr>
              <w:t xml:space="preserve"> – Leaver’s Survey</w:t>
            </w:r>
            <w:bookmarkEnd w:id="20"/>
          </w:p>
        </w:tc>
      </w:tr>
      <w:tr w:rsidR="00BC6DB7" w:rsidRPr="00BC6DB7" w:rsidTr="00BC6DB7">
        <w:trPr>
          <w:trHeight w:val="360"/>
        </w:trPr>
        <w:tc>
          <w:tcPr>
            <w:tcW w:w="3040" w:type="dxa"/>
            <w:tcBorders>
              <w:top w:val="nil"/>
              <w:left w:val="nil"/>
              <w:bottom w:val="nil"/>
              <w:right w:val="nil"/>
            </w:tcBorders>
            <w:shd w:val="clear" w:color="auto" w:fill="auto"/>
            <w:noWrap/>
            <w:hideMark/>
          </w:tcPr>
          <w:p w:rsidR="00BC6DB7" w:rsidRPr="00437ABE" w:rsidRDefault="00BC6DB7" w:rsidP="00BC6DB7">
            <w:pPr>
              <w:spacing w:after="0" w:line="240" w:lineRule="auto"/>
              <w:rPr>
                <w:rFonts w:ascii="Verdana" w:eastAsia="Times New Roman" w:hAnsi="Verdana" w:cs="Calibri"/>
                <w:b/>
                <w:bCs/>
                <w:color w:val="081F2C"/>
                <w:sz w:val="20"/>
                <w:szCs w:val="20"/>
                <w:lang w:eastAsia="en-GB"/>
              </w:rPr>
            </w:pPr>
          </w:p>
        </w:tc>
        <w:tc>
          <w:tcPr>
            <w:tcW w:w="100" w:type="dxa"/>
            <w:tcBorders>
              <w:top w:val="nil"/>
              <w:left w:val="nil"/>
              <w:bottom w:val="nil"/>
              <w:right w:val="nil"/>
            </w:tcBorders>
            <w:shd w:val="clear" w:color="auto" w:fill="auto"/>
            <w:noWrap/>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sz w:val="20"/>
                <w:szCs w:val="20"/>
                <w:lang w:eastAsia="en-GB"/>
              </w:rPr>
            </w:pPr>
            <w:r w:rsidRPr="00437ABE">
              <w:rPr>
                <w:rFonts w:ascii="Verdana" w:eastAsia="Times New Roman" w:hAnsi="Verdana" w:cs="Calibri"/>
                <w:b/>
                <w:bCs/>
                <w:sz w:val="20"/>
                <w:szCs w:val="20"/>
                <w:lang w:eastAsia="en-GB"/>
              </w:rPr>
              <w:t>School Leaver's Survey</w:t>
            </w:r>
          </w:p>
        </w:tc>
      </w:tr>
      <w:tr w:rsidR="00BC6DB7" w:rsidRPr="00BC6DB7" w:rsidTr="00BC6DB7">
        <w:trPr>
          <w:trHeight w:val="975"/>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 xml:space="preserve">The Department of Education collects data annually on the highest qualification and destination of Northern Ireland grammar and secondary school leavers. </w:t>
            </w:r>
          </w:p>
        </w:tc>
      </w:tr>
      <w:tr w:rsidR="00BC6DB7" w:rsidRPr="00BC6DB7" w:rsidTr="00BC6DB7">
        <w:trPr>
          <w:trHeight w:val="36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Longer time series but 2010-2016 available to ADRC-NI</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Annually</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School Census</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Annually</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Department of Education (DE)</w:t>
            </w: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sz w:val="20"/>
                <w:szCs w:val="20"/>
                <w:u w:val="single"/>
                <w:lang w:eastAsia="en-GB"/>
              </w:rPr>
            </w:pPr>
            <w:hyperlink r:id="rId62" w:history="1">
              <w:r w:rsidR="00BC6DB7" w:rsidRPr="00437ABE">
                <w:rPr>
                  <w:rFonts w:ascii="Verdana" w:eastAsia="Times New Roman" w:hAnsi="Verdana" w:cs="Calibri"/>
                  <w:sz w:val="20"/>
                  <w:szCs w:val="20"/>
                  <w:u w:val="single"/>
                  <w:lang w:eastAsia="en-GB"/>
                </w:rPr>
                <w:t>DE website</w:t>
              </w:r>
            </w:hyperlink>
          </w:p>
        </w:tc>
      </w:tr>
      <w:tr w:rsidR="00BC6DB7" w:rsidRPr="00BC6DB7" w:rsidTr="00BC6DB7">
        <w:trPr>
          <w:trHeight w:val="63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sz w:val="20"/>
                <w:szCs w:val="20"/>
                <w:u w:val="single"/>
                <w:lang w:eastAsia="en-GB"/>
              </w:rPr>
            </w:pPr>
            <w:hyperlink r:id="rId63" w:history="1">
              <w:r w:rsidR="00BC6DB7" w:rsidRPr="00437ABE">
                <w:rPr>
                  <w:rFonts w:ascii="Verdana" w:eastAsia="Times New Roman" w:hAnsi="Verdana" w:cs="Calibri"/>
                  <w:sz w:val="20"/>
                  <w:szCs w:val="20"/>
                  <w:u w:val="single"/>
                  <w:lang w:eastAsia="en-GB"/>
                </w:rPr>
                <w:t>DE Statement of Administrative Sources</w:t>
              </w:r>
            </w:hyperlink>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u w:val="single"/>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645"/>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sz w:val="20"/>
                <w:szCs w:val="20"/>
                <w:u w:val="single"/>
                <w:lang w:eastAsia="en-GB"/>
              </w:rPr>
            </w:pPr>
            <w:hyperlink r:id="rId64" w:history="1">
              <w:r w:rsidR="00BC6DB7" w:rsidRPr="00437ABE">
                <w:rPr>
                  <w:rFonts w:ascii="Verdana" w:eastAsia="Times New Roman" w:hAnsi="Verdana" w:cs="Calibri"/>
                  <w:sz w:val="20"/>
                  <w:szCs w:val="20"/>
                  <w:u w:val="single"/>
                  <w:lang w:eastAsia="en-GB"/>
                </w:rPr>
                <w:t>Qualifications and Destinations of Northern Ireland School Leavers</w:t>
              </w:r>
            </w:hyperlink>
          </w:p>
        </w:tc>
      </w:tr>
      <w:tr w:rsidR="00BC6DB7" w:rsidRPr="00BC6DB7" w:rsidTr="00BC6DB7">
        <w:trPr>
          <w:trHeight w:val="675"/>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sz w:val="20"/>
                <w:szCs w:val="20"/>
                <w:u w:val="single"/>
                <w:lang w:eastAsia="en-GB"/>
              </w:rPr>
            </w:pPr>
            <w:hyperlink r:id="rId65" w:history="1">
              <w:r w:rsidR="00BC6DB7" w:rsidRPr="00437ABE">
                <w:rPr>
                  <w:rFonts w:ascii="Verdana" w:eastAsia="Times New Roman" w:hAnsi="Verdana" w:cs="Calibri"/>
                  <w:sz w:val="20"/>
                  <w:szCs w:val="20"/>
                  <w:u w:val="single"/>
                  <w:lang w:eastAsia="en-GB"/>
                </w:rPr>
                <w:t>List of variables found in Survey Procedural Guidance</w:t>
              </w:r>
            </w:hyperlink>
          </w:p>
        </w:tc>
      </w:tr>
      <w:tr w:rsidR="00BC6DB7" w:rsidRPr="00BC6DB7" w:rsidTr="00BC6DB7">
        <w:trPr>
          <w:trHeight w:val="30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NA</w:t>
            </w:r>
          </w:p>
        </w:tc>
      </w:tr>
      <w:tr w:rsidR="00BC6DB7" w:rsidRPr="00BC6DB7" w:rsidTr="00BC6DB7">
        <w:trPr>
          <w:trHeight w:val="57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Disclosure control will be applied when required and appropriate</w:t>
            </w:r>
          </w:p>
        </w:tc>
      </w:tr>
      <w:tr w:rsidR="00BC6DB7" w:rsidRPr="00BC6DB7" w:rsidTr="00BC6DB7">
        <w:trPr>
          <w:trHeight w:val="102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313531" w:rsidP="00BC6DB7">
            <w:pPr>
              <w:spacing w:after="0" w:line="240" w:lineRule="auto"/>
              <w:rPr>
                <w:rFonts w:ascii="Verdana" w:eastAsia="Times New Roman" w:hAnsi="Verdana" w:cs="Calibri"/>
                <w:sz w:val="20"/>
                <w:szCs w:val="20"/>
                <w:u w:val="single"/>
                <w:lang w:eastAsia="en-GB"/>
              </w:rPr>
            </w:pPr>
            <w:hyperlink r:id="rId66" w:history="1">
              <w:r w:rsidR="00BC6DB7" w:rsidRPr="00437ABE">
                <w:rPr>
                  <w:rFonts w:ascii="Verdana" w:eastAsia="Times New Roman" w:hAnsi="Verdana" w:cs="Calibri"/>
                  <w:sz w:val="20"/>
                  <w:szCs w:val="20"/>
                  <w:u w:val="single"/>
                  <w:lang w:eastAsia="en-GB"/>
                </w:rPr>
                <w:t>Qualifications and Destinations of Northern Ireland School Leavers</w:t>
              </w:r>
            </w:hyperlink>
          </w:p>
        </w:tc>
      </w:tr>
      <w:tr w:rsidR="00BC6DB7" w:rsidRPr="00BC6DB7" w:rsidTr="00BC6DB7">
        <w:trPr>
          <w:trHeight w:val="660"/>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Coverage of the data is 100%.</w:t>
            </w:r>
          </w:p>
        </w:tc>
      </w:tr>
      <w:tr w:rsidR="00BC6DB7" w:rsidRPr="00BC6DB7" w:rsidTr="00BC6DB7">
        <w:trPr>
          <w:trHeight w:val="855"/>
        </w:trPr>
        <w:tc>
          <w:tcPr>
            <w:tcW w:w="3040" w:type="dxa"/>
            <w:tcBorders>
              <w:top w:val="nil"/>
              <w:left w:val="nil"/>
              <w:bottom w:val="nil"/>
              <w:right w:val="single" w:sz="8" w:space="0" w:color="00A9CE"/>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10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b/>
                <w:bCs/>
                <w:color w:val="5B6770"/>
                <w:sz w:val="20"/>
                <w:szCs w:val="20"/>
                <w:lang w:eastAsia="en-GB"/>
              </w:rPr>
            </w:pPr>
          </w:p>
        </w:tc>
        <w:tc>
          <w:tcPr>
            <w:tcW w:w="6760" w:type="dxa"/>
            <w:tcBorders>
              <w:top w:val="nil"/>
              <w:left w:val="nil"/>
              <w:bottom w:val="nil"/>
              <w:right w:val="nil"/>
            </w:tcBorders>
            <w:shd w:val="clear" w:color="auto" w:fill="auto"/>
            <w:hideMark/>
          </w:tcPr>
          <w:p w:rsidR="00BC6DB7" w:rsidRPr="00437ABE" w:rsidRDefault="00BC6DB7" w:rsidP="00BC6DB7">
            <w:pPr>
              <w:spacing w:after="0" w:line="240" w:lineRule="auto"/>
              <w:rPr>
                <w:rFonts w:ascii="Verdana" w:eastAsia="Times New Roman" w:hAnsi="Verdana" w:cs="Calibri"/>
                <w:sz w:val="20"/>
                <w:szCs w:val="20"/>
                <w:lang w:eastAsia="en-GB"/>
              </w:rPr>
            </w:pPr>
            <w:r w:rsidRPr="00437ABE">
              <w:rPr>
                <w:rFonts w:ascii="Verdana" w:eastAsia="Times New Roman" w:hAnsi="Verdana" w:cs="Calibri"/>
                <w:sz w:val="20"/>
                <w:szCs w:val="20"/>
                <w:lang w:eastAsia="en-GB"/>
              </w:rPr>
              <w:t xml:space="preserve">Researchers are advised to select the qualification and destination variables from the School Leavers Survey and all other variables from the School Census. </w:t>
            </w:r>
          </w:p>
        </w:tc>
      </w:tr>
      <w:tr w:rsidR="00BC6DB7" w:rsidRPr="00BC6DB7" w:rsidTr="00BC6DB7">
        <w:trPr>
          <w:trHeight w:val="300"/>
        </w:trPr>
        <w:tc>
          <w:tcPr>
            <w:tcW w:w="3040" w:type="dxa"/>
            <w:tcBorders>
              <w:top w:val="nil"/>
              <w:left w:val="nil"/>
              <w:bottom w:val="nil"/>
              <w:right w:val="nil"/>
            </w:tcBorders>
            <w:shd w:val="clear" w:color="auto" w:fill="auto"/>
            <w:hideMark/>
          </w:tcPr>
          <w:p w:rsidR="00BC6DB7" w:rsidRPr="00BC6DB7" w:rsidRDefault="00BC6DB7" w:rsidP="00BC6DB7">
            <w:pPr>
              <w:spacing w:after="0" w:line="240" w:lineRule="auto"/>
              <w:rPr>
                <w:rFonts w:ascii="Verdana" w:eastAsia="Times New Roman" w:hAnsi="Verdana" w:cs="Calibri"/>
                <w:lang w:eastAsia="en-GB"/>
              </w:rPr>
            </w:pPr>
          </w:p>
        </w:tc>
        <w:tc>
          <w:tcPr>
            <w:tcW w:w="100" w:type="dxa"/>
            <w:tcBorders>
              <w:top w:val="nil"/>
              <w:left w:val="nil"/>
              <w:bottom w:val="nil"/>
              <w:right w:val="nil"/>
            </w:tcBorders>
            <w:shd w:val="clear" w:color="auto" w:fill="auto"/>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c>
          <w:tcPr>
            <w:tcW w:w="6760" w:type="dxa"/>
            <w:tcBorders>
              <w:top w:val="nil"/>
              <w:left w:val="nil"/>
              <w:bottom w:val="nil"/>
              <w:right w:val="nil"/>
            </w:tcBorders>
            <w:shd w:val="clear" w:color="auto" w:fill="auto"/>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r>
      <w:tr w:rsidR="00BC6DB7" w:rsidRPr="00BC6DB7" w:rsidTr="00BC6DB7">
        <w:trPr>
          <w:trHeight w:val="300"/>
        </w:trPr>
        <w:tc>
          <w:tcPr>
            <w:tcW w:w="3040" w:type="dxa"/>
            <w:tcBorders>
              <w:top w:val="nil"/>
              <w:left w:val="nil"/>
              <w:bottom w:val="nil"/>
              <w:right w:val="nil"/>
            </w:tcBorders>
            <w:shd w:val="clear" w:color="auto" w:fill="auto"/>
            <w:noWrap/>
            <w:hideMark/>
          </w:tcPr>
          <w:p w:rsidR="00BC6DB7" w:rsidRPr="00BC6DB7" w:rsidRDefault="00BC6DB7" w:rsidP="00BC6DB7">
            <w:pPr>
              <w:spacing w:after="0" w:line="240" w:lineRule="auto"/>
              <w:rPr>
                <w:rFonts w:ascii="Verdana" w:eastAsia="Times New Roman" w:hAnsi="Verdana" w:cs="Calibri"/>
                <w:u w:val="single"/>
                <w:lang w:eastAsia="en-GB"/>
              </w:rPr>
            </w:pPr>
          </w:p>
        </w:tc>
        <w:tc>
          <w:tcPr>
            <w:tcW w:w="100" w:type="dxa"/>
            <w:tcBorders>
              <w:top w:val="nil"/>
              <w:left w:val="nil"/>
              <w:bottom w:val="nil"/>
              <w:right w:val="nil"/>
            </w:tcBorders>
            <w:shd w:val="clear" w:color="auto" w:fill="auto"/>
            <w:noWrap/>
            <w:hideMark/>
          </w:tcPr>
          <w:p w:rsidR="00BC6DB7" w:rsidRPr="00BC6DB7" w:rsidRDefault="00BC6DB7" w:rsidP="00BC6DB7">
            <w:pPr>
              <w:spacing w:after="0" w:line="240" w:lineRule="auto"/>
              <w:rPr>
                <w:rFonts w:ascii="Verdana" w:eastAsia="Times New Roman" w:hAnsi="Verdana" w:cs="Calibri"/>
                <w:u w:val="single"/>
                <w:lang w:eastAsia="en-GB"/>
              </w:rPr>
            </w:pPr>
          </w:p>
        </w:tc>
        <w:tc>
          <w:tcPr>
            <w:tcW w:w="6760" w:type="dxa"/>
            <w:tcBorders>
              <w:top w:val="nil"/>
              <w:left w:val="nil"/>
              <w:bottom w:val="nil"/>
              <w:right w:val="nil"/>
            </w:tcBorders>
            <w:shd w:val="clear" w:color="auto" w:fill="auto"/>
            <w:hideMark/>
          </w:tcPr>
          <w:p w:rsidR="00BC6DB7" w:rsidRPr="00BC6DB7" w:rsidRDefault="00BC6DB7" w:rsidP="00BC6DB7">
            <w:pPr>
              <w:spacing w:after="0" w:line="240" w:lineRule="auto"/>
              <w:rPr>
                <w:rFonts w:ascii="Times New Roman" w:eastAsia="Times New Roman" w:hAnsi="Times New Roman" w:cs="Times New Roman"/>
                <w:sz w:val="20"/>
                <w:szCs w:val="20"/>
                <w:lang w:eastAsia="en-GB"/>
              </w:rPr>
            </w:pPr>
          </w:p>
        </w:tc>
      </w:tr>
    </w:tbl>
    <w:p w:rsidR="00BC6DB7" w:rsidRDefault="00BC6DB7" w:rsidP="000819DB"/>
    <w:p w:rsidR="00D32FB9" w:rsidRDefault="00D32FB9" w:rsidP="000819DB"/>
    <w:p w:rsidR="00D32FB9" w:rsidRDefault="00D32FB9" w:rsidP="000819DB"/>
    <w:p w:rsidR="00D32FB9" w:rsidRDefault="00D32FB9" w:rsidP="000819DB"/>
    <w:p w:rsidR="00D32FB9" w:rsidRDefault="00D32FB9" w:rsidP="000819DB"/>
    <w:p w:rsidR="00D32FB9" w:rsidRDefault="00D32FB9" w:rsidP="000819DB"/>
    <w:tbl>
      <w:tblPr>
        <w:tblW w:w="10080" w:type="dxa"/>
        <w:tblLook w:val="04A0" w:firstRow="1" w:lastRow="0" w:firstColumn="1" w:lastColumn="0" w:noHBand="0" w:noVBand="1"/>
      </w:tblPr>
      <w:tblGrid>
        <w:gridCol w:w="2837"/>
        <w:gridCol w:w="222"/>
        <w:gridCol w:w="7036"/>
      </w:tblGrid>
      <w:tr w:rsidR="00D32FB9" w:rsidRPr="00D32FB9" w:rsidTr="0046554B">
        <w:trPr>
          <w:trHeight w:val="361"/>
        </w:trPr>
        <w:tc>
          <w:tcPr>
            <w:tcW w:w="10080" w:type="dxa"/>
            <w:gridSpan w:val="3"/>
            <w:tcBorders>
              <w:top w:val="nil"/>
              <w:left w:val="nil"/>
              <w:bottom w:val="nil"/>
              <w:right w:val="nil"/>
            </w:tcBorders>
            <w:shd w:val="clear" w:color="auto" w:fill="auto"/>
            <w:hideMark/>
          </w:tcPr>
          <w:p w:rsidR="00D32FB9" w:rsidRPr="00D32FB9" w:rsidRDefault="00D32FB9" w:rsidP="0046554B">
            <w:pPr>
              <w:pStyle w:val="Heading1"/>
              <w:rPr>
                <w:rFonts w:eastAsia="Times New Roman"/>
                <w:lang w:eastAsia="en-GB"/>
              </w:rPr>
            </w:pPr>
            <w:bookmarkStart w:id="21" w:name="_Toc14362553"/>
            <w:r w:rsidRPr="00D32FB9">
              <w:rPr>
                <w:rFonts w:eastAsia="Times New Roman"/>
                <w:lang w:eastAsia="en-GB"/>
              </w:rPr>
              <w:lastRenderedPageBreak/>
              <w:t>Business Services Organisation (BSO)</w:t>
            </w:r>
            <w:r w:rsidR="0046554B">
              <w:rPr>
                <w:rFonts w:eastAsia="Times New Roman"/>
                <w:lang w:eastAsia="en-GB"/>
              </w:rPr>
              <w:t xml:space="preserve"> – GP Register</w:t>
            </w:r>
            <w:bookmarkEnd w:id="21"/>
          </w:p>
        </w:tc>
      </w:tr>
      <w:tr w:rsidR="00D32FB9" w:rsidRPr="00D32FB9" w:rsidTr="0046554B">
        <w:trPr>
          <w:trHeight w:val="270"/>
        </w:trPr>
        <w:tc>
          <w:tcPr>
            <w:tcW w:w="283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Verdana" w:eastAsia="Times New Roman" w:hAnsi="Verdana" w:cs="Calibri"/>
                <w:b/>
                <w:bCs/>
                <w:color w:val="081F2C"/>
                <w:sz w:val="28"/>
                <w:szCs w:val="28"/>
                <w:lang w:eastAsia="en-GB"/>
              </w:rPr>
            </w:pPr>
          </w:p>
        </w:tc>
        <w:tc>
          <w:tcPr>
            <w:tcW w:w="20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7036"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46554B">
        <w:trPr>
          <w:trHeight w:val="39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GP Register (NHAIS)</w:t>
            </w:r>
          </w:p>
        </w:tc>
      </w:tr>
      <w:tr w:rsidR="00D32FB9" w:rsidRPr="00D32FB9" w:rsidTr="0046554B">
        <w:trPr>
          <w:trHeight w:val="3763"/>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The Business Services Organisation has been established to provide a broad range of regional business support functions and specialist professional services to the health and social care sector in Northern Ireland. The BSO Information and Registration Unit includes staff seconded from the Northern Ireland Statistics and Research Agency (NISRA) and highly-skilled staff from within the Family Practitioner Services team. The Unit has a Service Level Agreement (SLA) with the HSC Board which is reviewed on an annual basis to reflect changing customer needs and what can be delivered within resources. The Unit aims to provide support, information and advice to both internal and external customers in relation to the provision of General Medical, Dental, Ophthalmic and Pharmaceutical services. </w:t>
            </w:r>
          </w:p>
        </w:tc>
      </w:tr>
      <w:tr w:rsidR="00D32FB9" w:rsidRPr="00D32FB9" w:rsidTr="0046554B">
        <w:trPr>
          <w:trHeight w:val="42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Longer time series but 2010-2017 available to ADRC-NI</w:t>
            </w:r>
          </w:p>
        </w:tc>
      </w:tr>
      <w:tr w:rsidR="00D32FB9" w:rsidRPr="00D32FB9" w:rsidTr="0046554B">
        <w:trPr>
          <w:trHeight w:val="36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Ongoing</w:t>
            </w:r>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lang w:eastAsia="en-GB"/>
              </w:rPr>
            </w:pPr>
            <w:hyperlink r:id="rId67" w:history="1">
              <w:r w:rsidR="00D32FB9" w:rsidRPr="00437ABE">
                <w:rPr>
                  <w:rFonts w:ascii="Verdana" w:eastAsia="Times New Roman" w:hAnsi="Verdana" w:cs="Calibri"/>
                  <w:color w:val="081F2C"/>
                  <w:sz w:val="20"/>
                  <w:szCs w:val="20"/>
                  <w:lang w:eastAsia="en-GB"/>
                </w:rPr>
                <w:t>General Medical Statistics</w:t>
              </w:r>
            </w:hyperlink>
          </w:p>
        </w:tc>
      </w:tr>
      <w:tr w:rsidR="00D32FB9" w:rsidRPr="00D32FB9" w:rsidTr="0046554B">
        <w:trPr>
          <w:trHeight w:val="617"/>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Quarterly (dependant on dataset - some are more frequently, some less particularly for General Medical stats)</w:t>
            </w:r>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p>
        </w:tc>
        <w:tc>
          <w:tcPr>
            <w:tcW w:w="7036" w:type="dxa"/>
            <w:tcBorders>
              <w:top w:val="nil"/>
              <w:left w:val="nil"/>
              <w:bottom w:val="nil"/>
              <w:right w:val="nil"/>
            </w:tcBorders>
            <w:shd w:val="clear" w:color="auto" w:fill="auto"/>
            <w:noWrap/>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Business Services Organisation (BSO)</w:t>
            </w:r>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68" w:history="1">
              <w:r w:rsidR="00D32FB9" w:rsidRPr="00437ABE">
                <w:rPr>
                  <w:rFonts w:ascii="Verdana" w:eastAsia="Times New Roman" w:hAnsi="Verdana" w:cs="Calibri"/>
                  <w:color w:val="081F2C"/>
                  <w:sz w:val="20"/>
                  <w:szCs w:val="20"/>
                  <w:u w:val="single"/>
                  <w:lang w:eastAsia="en-GB"/>
                </w:rPr>
                <w:t>http://www.hscbusiness.hscni.net/</w:t>
              </w:r>
            </w:hyperlink>
          </w:p>
        </w:tc>
      </w:tr>
      <w:tr w:rsidR="00D32FB9" w:rsidRPr="00D32FB9" w:rsidTr="0046554B">
        <w:trPr>
          <w:trHeight w:val="677"/>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69" w:history="1">
              <w:r w:rsidR="00D32FB9" w:rsidRPr="00437ABE">
                <w:rPr>
                  <w:rFonts w:ascii="Verdana" w:eastAsia="Times New Roman" w:hAnsi="Verdana" w:cs="Calibri"/>
                  <w:color w:val="081F2C"/>
                  <w:sz w:val="20"/>
                  <w:szCs w:val="20"/>
                  <w:u w:val="single"/>
                  <w:lang w:eastAsia="en-GB"/>
                </w:rPr>
                <w:t>Statement of Administrative Data Sources</w:t>
              </w:r>
            </w:hyperlink>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70" w:history="1">
              <w:r w:rsidR="00D32FB9" w:rsidRPr="00437ABE">
                <w:rPr>
                  <w:rFonts w:ascii="Verdana" w:eastAsia="Times New Roman" w:hAnsi="Verdana" w:cs="Calibri"/>
                  <w:color w:val="081F2C"/>
                  <w:sz w:val="20"/>
                  <w:szCs w:val="20"/>
                  <w:u w:val="single"/>
                  <w:lang w:eastAsia="en-GB"/>
                </w:rPr>
                <w:t>Demographic Data Quality Report - BSO</w:t>
              </w:r>
            </w:hyperlink>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71" w:history="1">
              <w:r w:rsidR="00D32FB9" w:rsidRPr="00437ABE">
                <w:rPr>
                  <w:rFonts w:ascii="Verdana" w:eastAsia="Times New Roman" w:hAnsi="Verdana" w:cs="Calibri"/>
                  <w:color w:val="081F2C"/>
                  <w:sz w:val="20"/>
                  <w:szCs w:val="20"/>
                  <w:u w:val="single"/>
                  <w:lang w:eastAsia="en-GB"/>
                </w:rPr>
                <w:t>BSO Metadata</w:t>
              </w:r>
            </w:hyperlink>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72" w:history="1">
              <w:r w:rsidR="00D32FB9" w:rsidRPr="00437ABE">
                <w:rPr>
                  <w:rFonts w:ascii="Verdana" w:eastAsia="Times New Roman" w:hAnsi="Verdana" w:cs="Calibri"/>
                  <w:color w:val="081F2C"/>
                  <w:sz w:val="20"/>
                  <w:szCs w:val="20"/>
                  <w:u w:val="single"/>
                  <w:lang w:eastAsia="en-GB"/>
                </w:rPr>
                <w:t>Demographic Data Quality Report - BSO</w:t>
              </w:r>
            </w:hyperlink>
          </w:p>
        </w:tc>
      </w:tr>
      <w:tr w:rsidR="00D32FB9" w:rsidRPr="00D32FB9" w:rsidTr="0046554B">
        <w:trPr>
          <w:trHeight w:val="572"/>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Disclosure control will be applied when required and appropriate</w:t>
            </w:r>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46554B">
        <w:trPr>
          <w:trHeight w:val="301"/>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46554B">
        <w:trPr>
          <w:trHeight w:val="1144"/>
        </w:trPr>
        <w:tc>
          <w:tcPr>
            <w:tcW w:w="2837"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20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703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BSO Research Approval Form will need filled in and signed off before DSA can be submitted. It is useful for BSO to see application/variables at start to ensure all are </w:t>
            </w:r>
            <w:r w:rsidR="00437ABE" w:rsidRPr="00437ABE">
              <w:rPr>
                <w:rFonts w:ascii="Verdana" w:eastAsia="Times New Roman" w:hAnsi="Verdana" w:cs="Calibri"/>
                <w:color w:val="081F2C"/>
                <w:sz w:val="20"/>
                <w:szCs w:val="20"/>
                <w:lang w:eastAsia="en-GB"/>
              </w:rPr>
              <w:t>available</w:t>
            </w:r>
            <w:r w:rsidRPr="00437ABE">
              <w:rPr>
                <w:rFonts w:ascii="Verdana" w:eastAsia="Times New Roman" w:hAnsi="Verdana" w:cs="Calibri"/>
                <w:color w:val="081F2C"/>
                <w:sz w:val="20"/>
                <w:szCs w:val="20"/>
                <w:lang w:eastAsia="en-GB"/>
              </w:rPr>
              <w:t xml:space="preserve"> for the time frame the project covers.</w:t>
            </w:r>
          </w:p>
        </w:tc>
      </w:tr>
      <w:tr w:rsidR="00D32FB9" w:rsidRPr="00D32FB9" w:rsidTr="0046554B">
        <w:trPr>
          <w:trHeight w:val="301"/>
        </w:trPr>
        <w:tc>
          <w:tcPr>
            <w:tcW w:w="2837" w:type="dxa"/>
            <w:tcBorders>
              <w:top w:val="nil"/>
              <w:left w:val="nil"/>
              <w:bottom w:val="nil"/>
              <w:right w:val="nil"/>
            </w:tcBorders>
            <w:shd w:val="clear" w:color="auto" w:fill="auto"/>
            <w:hideMark/>
          </w:tcPr>
          <w:p w:rsidR="00D32FB9" w:rsidRPr="00D32FB9" w:rsidRDefault="00D32FB9" w:rsidP="00D32FB9">
            <w:pPr>
              <w:spacing w:after="0" w:line="240" w:lineRule="auto"/>
              <w:rPr>
                <w:rFonts w:ascii="Verdana" w:eastAsia="Times New Roman" w:hAnsi="Verdana" w:cs="Calibri"/>
                <w:color w:val="081F2C"/>
                <w:lang w:eastAsia="en-GB"/>
              </w:rPr>
            </w:pPr>
          </w:p>
        </w:tc>
        <w:tc>
          <w:tcPr>
            <w:tcW w:w="20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7036"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46554B">
        <w:trPr>
          <w:trHeight w:val="301"/>
        </w:trPr>
        <w:tc>
          <w:tcPr>
            <w:tcW w:w="2837"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color w:val="0000FF"/>
                <w:u w:val="single"/>
                <w:lang w:eastAsia="en-GB"/>
              </w:rPr>
            </w:pPr>
          </w:p>
        </w:tc>
        <w:tc>
          <w:tcPr>
            <w:tcW w:w="207"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color w:val="0000FF"/>
                <w:u w:val="single"/>
                <w:lang w:eastAsia="en-GB"/>
              </w:rPr>
            </w:pPr>
          </w:p>
        </w:tc>
        <w:tc>
          <w:tcPr>
            <w:tcW w:w="7036"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bl>
    <w:p w:rsidR="00D32FB9" w:rsidRDefault="00D32FB9" w:rsidP="000819DB"/>
    <w:p w:rsidR="00D32FB9" w:rsidRDefault="00D32FB9" w:rsidP="000819DB"/>
    <w:tbl>
      <w:tblPr>
        <w:tblW w:w="9444" w:type="dxa"/>
        <w:tblLook w:val="04A0" w:firstRow="1" w:lastRow="0" w:firstColumn="1" w:lastColumn="0" w:noHBand="0" w:noVBand="1"/>
      </w:tblPr>
      <w:tblGrid>
        <w:gridCol w:w="2694"/>
        <w:gridCol w:w="283"/>
        <w:gridCol w:w="6453"/>
        <w:gridCol w:w="14"/>
      </w:tblGrid>
      <w:tr w:rsidR="00D32FB9" w:rsidRPr="00D32FB9" w:rsidTr="00D32FB9">
        <w:trPr>
          <w:gridAfter w:val="1"/>
          <w:wAfter w:w="14" w:type="dxa"/>
          <w:trHeight w:val="360"/>
        </w:trPr>
        <w:tc>
          <w:tcPr>
            <w:tcW w:w="9430" w:type="dxa"/>
            <w:gridSpan w:val="3"/>
            <w:tcBorders>
              <w:top w:val="nil"/>
              <w:left w:val="nil"/>
              <w:bottom w:val="nil"/>
              <w:right w:val="nil"/>
            </w:tcBorders>
            <w:shd w:val="clear" w:color="auto" w:fill="auto"/>
            <w:hideMark/>
          </w:tcPr>
          <w:p w:rsidR="00D32FB9" w:rsidRPr="00D32FB9" w:rsidRDefault="00D32FB9" w:rsidP="001B785E">
            <w:pPr>
              <w:pStyle w:val="Heading1"/>
              <w:rPr>
                <w:rFonts w:eastAsia="Times New Roman"/>
                <w:lang w:eastAsia="en-GB"/>
              </w:rPr>
            </w:pPr>
            <w:bookmarkStart w:id="22" w:name="_Toc14362554"/>
            <w:r w:rsidRPr="00D32FB9">
              <w:rPr>
                <w:rFonts w:eastAsia="Times New Roman"/>
                <w:lang w:eastAsia="en-GB"/>
              </w:rPr>
              <w:lastRenderedPageBreak/>
              <w:t>Business Services Organisation (BSO)</w:t>
            </w:r>
            <w:r w:rsidR="0046554B">
              <w:rPr>
                <w:rFonts w:eastAsia="Times New Roman"/>
                <w:lang w:eastAsia="en-GB"/>
              </w:rPr>
              <w:t xml:space="preserve"> – Dental</w:t>
            </w:r>
            <w:bookmarkEnd w:id="22"/>
          </w:p>
        </w:tc>
      </w:tr>
      <w:tr w:rsidR="00D32FB9" w:rsidRPr="00D32FB9" w:rsidTr="00D32FB9">
        <w:trPr>
          <w:trHeight w:val="270"/>
        </w:trPr>
        <w:tc>
          <w:tcPr>
            <w:tcW w:w="2694"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Verdana" w:eastAsia="Times New Roman" w:hAnsi="Verdana" w:cs="Calibri"/>
                <w:b/>
                <w:bCs/>
                <w:color w:val="081F2C"/>
                <w:sz w:val="28"/>
                <w:szCs w:val="28"/>
                <w:lang w:eastAsia="en-GB"/>
              </w:rPr>
            </w:pPr>
          </w:p>
        </w:tc>
        <w:tc>
          <w:tcPr>
            <w:tcW w:w="283"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6467" w:type="dxa"/>
            <w:gridSpan w:val="2"/>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Dental Statistics</w:t>
            </w:r>
          </w:p>
        </w:tc>
      </w:tr>
      <w:tr w:rsidR="00D32FB9" w:rsidRPr="00D32FB9" w:rsidTr="00D32FB9">
        <w:trPr>
          <w:trHeight w:val="3675"/>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Business Services Organisation has been established to provide a broad range of regional business support functions and specialist professional services to the health and social care sector in Northern Ireland. The BSO Information and Registration Unit includes staff seconded from the Northern Ireland Statistics and Research Agency (NISRA) and highly-skilled staff from within the Family Practitioner Services team. The Unit has a Service Level Agreement (SLA) with the HSC Board which is reviewed on an annual basis to reflect changing customer needs and what can be delivered within resources. The Unit aims to provide support, information and advice to both internal and external customers in relation to the provision of General Medical, Dental, Ophthalmic and Pharmaceutical services.</w:t>
            </w:r>
            <w:r w:rsidRPr="00437ABE">
              <w:rPr>
                <w:rFonts w:ascii="Calibri" w:eastAsia="Times New Roman" w:hAnsi="Calibri" w:cs="Calibri"/>
                <w:color w:val="000000"/>
                <w:sz w:val="20"/>
                <w:szCs w:val="20"/>
                <w:lang w:eastAsia="en-GB"/>
              </w:rPr>
              <w:t xml:space="preserve"> </w:t>
            </w: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Longer time series but 2010-2017 available to ADRC-NI</w:t>
            </w:r>
          </w:p>
        </w:tc>
      </w:tr>
      <w:tr w:rsidR="00D32FB9" w:rsidRPr="00D32FB9" w:rsidTr="00D32FB9">
        <w:trPr>
          <w:trHeight w:val="36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Ongoing</w:t>
            </w: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73" w:history="1">
              <w:r w:rsidR="00D32FB9" w:rsidRPr="00437ABE">
                <w:rPr>
                  <w:rFonts w:ascii="Verdana" w:eastAsia="Times New Roman" w:hAnsi="Verdana" w:cs="Calibri"/>
                  <w:color w:val="081F2C"/>
                  <w:sz w:val="20"/>
                  <w:szCs w:val="20"/>
                  <w:u w:val="single"/>
                  <w:lang w:eastAsia="en-GB"/>
                </w:rPr>
                <w:t xml:space="preserve">Dental Statistics </w:t>
              </w:r>
            </w:hyperlink>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Monthly (General Dental stats may be less frequent)</w:t>
            </w: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Business Services Organisation (BSO)</w:t>
            </w: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74" w:history="1">
              <w:r w:rsidR="00D32FB9" w:rsidRPr="00437ABE">
                <w:rPr>
                  <w:rFonts w:ascii="Verdana" w:eastAsia="Times New Roman" w:hAnsi="Verdana" w:cs="Calibri"/>
                  <w:color w:val="081F2C"/>
                  <w:sz w:val="20"/>
                  <w:szCs w:val="20"/>
                  <w:u w:val="single"/>
                  <w:lang w:eastAsia="en-GB"/>
                </w:rPr>
                <w:t>http://www.hscbusiness.hscni.net/</w:t>
              </w:r>
            </w:hyperlink>
          </w:p>
        </w:tc>
      </w:tr>
      <w:tr w:rsidR="00D32FB9" w:rsidRPr="00D32FB9" w:rsidTr="00D32FB9">
        <w:trPr>
          <w:trHeight w:val="63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75" w:history="1">
              <w:r w:rsidR="00D32FB9" w:rsidRPr="00437ABE">
                <w:rPr>
                  <w:rFonts w:ascii="Verdana" w:eastAsia="Times New Roman" w:hAnsi="Verdana" w:cs="Calibri"/>
                  <w:color w:val="081F2C"/>
                  <w:sz w:val="20"/>
                  <w:szCs w:val="20"/>
                  <w:u w:val="single"/>
                  <w:lang w:eastAsia="en-GB"/>
                </w:rPr>
                <w:t xml:space="preserve">Statement of </w:t>
              </w:r>
              <w:r w:rsidR="00437ABE" w:rsidRPr="00437ABE">
                <w:rPr>
                  <w:rFonts w:ascii="Verdana" w:eastAsia="Times New Roman" w:hAnsi="Verdana" w:cs="Calibri"/>
                  <w:color w:val="081F2C"/>
                  <w:sz w:val="20"/>
                  <w:szCs w:val="20"/>
                  <w:u w:val="single"/>
                  <w:lang w:eastAsia="en-GB"/>
                </w:rPr>
                <w:t>Administrative</w:t>
              </w:r>
              <w:r w:rsidR="00D32FB9" w:rsidRPr="00437ABE">
                <w:rPr>
                  <w:rFonts w:ascii="Verdana" w:eastAsia="Times New Roman" w:hAnsi="Verdana" w:cs="Calibri"/>
                  <w:color w:val="081F2C"/>
                  <w:sz w:val="20"/>
                  <w:szCs w:val="20"/>
                  <w:u w:val="single"/>
                  <w:lang w:eastAsia="en-GB"/>
                </w:rPr>
                <w:t xml:space="preserve"> Data Sources</w:t>
              </w:r>
            </w:hyperlink>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76" w:history="1">
              <w:r w:rsidR="00D32FB9" w:rsidRPr="00437ABE">
                <w:rPr>
                  <w:rFonts w:ascii="Verdana" w:eastAsia="Times New Roman" w:hAnsi="Verdana" w:cs="Calibri"/>
                  <w:color w:val="081F2C"/>
                  <w:sz w:val="20"/>
                  <w:szCs w:val="20"/>
                  <w:u w:val="single"/>
                  <w:lang w:eastAsia="en-GB"/>
                </w:rPr>
                <w:t>BSO Metadata</w:t>
              </w:r>
            </w:hyperlink>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D32FB9">
        <w:trPr>
          <w:trHeight w:val="57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Disclosure control will be applied when required and appropriate</w:t>
            </w: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D32FB9">
        <w:trPr>
          <w:trHeight w:val="30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NHS only - no private dental information</w:t>
            </w:r>
          </w:p>
        </w:tc>
      </w:tr>
      <w:tr w:rsidR="00D32FB9" w:rsidRPr="00D32FB9" w:rsidTr="00D32FB9">
        <w:trPr>
          <w:trHeight w:val="1140"/>
        </w:trPr>
        <w:tc>
          <w:tcPr>
            <w:tcW w:w="2694"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28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467" w:type="dxa"/>
            <w:gridSpan w:val="2"/>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BSO Research Approval Form will need filled in and signed off before DSA can be submitted. It is useful for BSO to see application/variables at start to ensure all are available for the time frame the project covers.</w:t>
            </w:r>
          </w:p>
        </w:tc>
      </w:tr>
      <w:tr w:rsidR="00D32FB9" w:rsidRPr="00D32FB9" w:rsidTr="00D32FB9">
        <w:trPr>
          <w:trHeight w:val="300"/>
        </w:trPr>
        <w:tc>
          <w:tcPr>
            <w:tcW w:w="2694" w:type="dxa"/>
            <w:tcBorders>
              <w:top w:val="nil"/>
              <w:left w:val="nil"/>
              <w:bottom w:val="nil"/>
              <w:right w:val="nil"/>
            </w:tcBorders>
            <w:shd w:val="clear" w:color="auto" w:fill="auto"/>
            <w:hideMark/>
          </w:tcPr>
          <w:p w:rsidR="00D32FB9" w:rsidRPr="00D32FB9" w:rsidRDefault="00D32FB9" w:rsidP="00D32FB9">
            <w:pPr>
              <w:spacing w:after="0" w:line="240" w:lineRule="auto"/>
              <w:rPr>
                <w:rFonts w:ascii="Verdana" w:eastAsia="Times New Roman" w:hAnsi="Verdana" w:cs="Calibri"/>
                <w:color w:val="081F2C"/>
                <w:lang w:eastAsia="en-GB"/>
              </w:rPr>
            </w:pPr>
          </w:p>
        </w:tc>
        <w:tc>
          <w:tcPr>
            <w:tcW w:w="28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6467" w:type="dxa"/>
            <w:gridSpan w:val="2"/>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0"/>
        </w:trPr>
        <w:tc>
          <w:tcPr>
            <w:tcW w:w="2694"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color w:val="0000FF"/>
                <w:u w:val="single"/>
                <w:lang w:eastAsia="en-GB"/>
              </w:rPr>
            </w:pPr>
          </w:p>
        </w:tc>
        <w:tc>
          <w:tcPr>
            <w:tcW w:w="283"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color w:val="0000FF"/>
                <w:u w:val="single"/>
                <w:lang w:eastAsia="en-GB"/>
              </w:rPr>
            </w:pPr>
          </w:p>
        </w:tc>
        <w:tc>
          <w:tcPr>
            <w:tcW w:w="6467" w:type="dxa"/>
            <w:gridSpan w:val="2"/>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bl>
    <w:p w:rsidR="00D32FB9" w:rsidRDefault="00D32FB9" w:rsidP="000819DB"/>
    <w:p w:rsidR="00D32FB9" w:rsidRDefault="00D32FB9" w:rsidP="000819DB"/>
    <w:p w:rsidR="00437ABE" w:rsidRDefault="00437ABE" w:rsidP="000819DB"/>
    <w:p w:rsidR="00437ABE" w:rsidRDefault="00437ABE" w:rsidP="000819DB"/>
    <w:tbl>
      <w:tblPr>
        <w:tblW w:w="9660" w:type="dxa"/>
        <w:tblLook w:val="04A0" w:firstRow="1" w:lastRow="0" w:firstColumn="1" w:lastColumn="0" w:noHBand="0" w:noVBand="1"/>
      </w:tblPr>
      <w:tblGrid>
        <w:gridCol w:w="2703"/>
        <w:gridCol w:w="222"/>
        <w:gridCol w:w="6759"/>
      </w:tblGrid>
      <w:tr w:rsidR="00D32FB9" w:rsidRPr="00D32FB9" w:rsidTr="00D32FB9">
        <w:trPr>
          <w:trHeight w:val="364"/>
        </w:trPr>
        <w:tc>
          <w:tcPr>
            <w:tcW w:w="9660" w:type="dxa"/>
            <w:gridSpan w:val="3"/>
            <w:tcBorders>
              <w:top w:val="nil"/>
              <w:left w:val="nil"/>
              <w:bottom w:val="nil"/>
              <w:right w:val="nil"/>
            </w:tcBorders>
            <w:shd w:val="clear" w:color="auto" w:fill="auto"/>
            <w:hideMark/>
          </w:tcPr>
          <w:p w:rsidR="00D32FB9" w:rsidRPr="00D32FB9" w:rsidRDefault="00D32FB9" w:rsidP="001B785E">
            <w:pPr>
              <w:pStyle w:val="Heading1"/>
              <w:rPr>
                <w:rFonts w:eastAsia="Times New Roman"/>
                <w:lang w:eastAsia="en-GB"/>
              </w:rPr>
            </w:pPr>
            <w:bookmarkStart w:id="23" w:name="_Toc14362555"/>
            <w:r w:rsidRPr="00D32FB9">
              <w:rPr>
                <w:rFonts w:eastAsia="Times New Roman"/>
                <w:lang w:eastAsia="en-GB"/>
              </w:rPr>
              <w:lastRenderedPageBreak/>
              <w:t>Business Services Organisation (BSO)</w:t>
            </w:r>
            <w:r w:rsidR="0046554B">
              <w:rPr>
                <w:rFonts w:eastAsia="Times New Roman"/>
                <w:lang w:eastAsia="en-GB"/>
              </w:rPr>
              <w:t xml:space="preserve"> – Pharmaceutical</w:t>
            </w:r>
            <w:bookmarkEnd w:id="23"/>
          </w:p>
        </w:tc>
      </w:tr>
      <w:tr w:rsidR="00D32FB9" w:rsidRPr="00D32FB9" w:rsidTr="00D32FB9">
        <w:trPr>
          <w:trHeight w:val="273"/>
        </w:trPr>
        <w:tc>
          <w:tcPr>
            <w:tcW w:w="2703"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Verdana" w:eastAsia="Times New Roman" w:hAnsi="Verdana" w:cs="Calibri"/>
                <w:b/>
                <w:bCs/>
                <w:color w:val="081F2C"/>
                <w:sz w:val="28"/>
                <w:szCs w:val="28"/>
                <w:lang w:eastAsia="en-GB"/>
              </w:rPr>
            </w:pPr>
          </w:p>
        </w:tc>
        <w:tc>
          <w:tcPr>
            <w:tcW w:w="19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6759"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Pharmaceutical (EPD)</w:t>
            </w:r>
          </w:p>
        </w:tc>
      </w:tr>
      <w:tr w:rsidR="00D32FB9" w:rsidRPr="00D32FB9" w:rsidTr="00D32FB9">
        <w:trPr>
          <w:trHeight w:val="3739"/>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Business Services Organisation has been established to provide a broad range of regional business support functions and specialist professional services to the health and social care sector in Northern Ireland. The BSO Information and Registration Unit includes staff seconded from the Northern Ireland Statistics and Research Agency (NISRA) and highly-skilled staff from within the Family Practitioner Services team. The Unit has a Service Level Agreement (SLA) with the HSC Board which is reviewed on an annual basis to reflect changing customer needs and what can be delivered within resources. The Unit aims to provide support, information and advice to both internal and external customers in relation to the provision of General Medical, Dental, Ophthalmic and Pharmaceutical services.</w:t>
            </w:r>
            <w:r w:rsidRPr="00437ABE">
              <w:rPr>
                <w:rFonts w:ascii="Calibri" w:eastAsia="Times New Roman" w:hAnsi="Calibri" w:cs="Calibri"/>
                <w:color w:val="000000"/>
                <w:sz w:val="20"/>
                <w:szCs w:val="20"/>
                <w:lang w:eastAsia="en-GB"/>
              </w:rPr>
              <w:t xml:space="preserve"> </w:t>
            </w:r>
          </w:p>
        </w:tc>
      </w:tr>
      <w:tr w:rsidR="00D32FB9" w:rsidRPr="00D32FB9" w:rsidTr="00D32FB9">
        <w:trPr>
          <w:trHeight w:val="33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Longer time series but 2010-2017 available to ADRC-NI</w:t>
            </w:r>
          </w:p>
        </w:tc>
      </w:tr>
      <w:tr w:rsidR="00D32FB9" w:rsidRPr="00D32FB9" w:rsidTr="00D32FB9">
        <w:trPr>
          <w:trHeight w:val="33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Ongoing</w:t>
            </w: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77" w:history="1">
              <w:r w:rsidR="00D32FB9" w:rsidRPr="00437ABE">
                <w:rPr>
                  <w:rFonts w:ascii="Verdana" w:eastAsia="Times New Roman" w:hAnsi="Verdana" w:cs="Calibri"/>
                  <w:color w:val="081F2C"/>
                  <w:sz w:val="20"/>
                  <w:szCs w:val="20"/>
                  <w:u w:val="single"/>
                  <w:lang w:eastAsia="en-GB"/>
                </w:rPr>
                <w:t xml:space="preserve">Pharmaceutical Statistics </w:t>
              </w:r>
            </w:hyperlink>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p>
        </w:tc>
        <w:tc>
          <w:tcPr>
            <w:tcW w:w="6759" w:type="dxa"/>
            <w:tcBorders>
              <w:top w:val="nil"/>
              <w:left w:val="nil"/>
              <w:bottom w:val="nil"/>
              <w:right w:val="nil"/>
            </w:tcBorders>
            <w:shd w:val="clear" w:color="auto" w:fill="auto"/>
            <w:noWrap/>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Business Services Organisation (BSO)</w:t>
            </w: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78" w:history="1">
              <w:r w:rsidR="00D32FB9" w:rsidRPr="00437ABE">
                <w:rPr>
                  <w:rFonts w:ascii="Verdana" w:eastAsia="Times New Roman" w:hAnsi="Verdana" w:cs="Calibri"/>
                  <w:color w:val="081F2C"/>
                  <w:sz w:val="20"/>
                  <w:szCs w:val="20"/>
                  <w:u w:val="single"/>
                  <w:lang w:eastAsia="en-GB"/>
                </w:rPr>
                <w:t>http://www.hscbusiness.hscni.net/</w:t>
              </w:r>
            </w:hyperlink>
          </w:p>
        </w:tc>
      </w:tr>
      <w:tr w:rsidR="00D32FB9" w:rsidRPr="00D32FB9" w:rsidTr="00D32FB9">
        <w:trPr>
          <w:trHeight w:val="577"/>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79" w:history="1">
              <w:r w:rsidR="00D32FB9" w:rsidRPr="00437ABE">
                <w:rPr>
                  <w:rFonts w:ascii="Verdana" w:eastAsia="Times New Roman" w:hAnsi="Verdana" w:cs="Calibri"/>
                  <w:color w:val="081F2C"/>
                  <w:sz w:val="20"/>
                  <w:szCs w:val="20"/>
                  <w:u w:val="single"/>
                  <w:lang w:eastAsia="en-GB"/>
                </w:rPr>
                <w:t xml:space="preserve">Statement of </w:t>
              </w:r>
              <w:r w:rsidR="00437ABE" w:rsidRPr="00437ABE">
                <w:rPr>
                  <w:rFonts w:ascii="Verdana" w:eastAsia="Times New Roman" w:hAnsi="Verdana" w:cs="Calibri"/>
                  <w:color w:val="081F2C"/>
                  <w:sz w:val="20"/>
                  <w:szCs w:val="20"/>
                  <w:u w:val="single"/>
                  <w:lang w:eastAsia="en-GB"/>
                </w:rPr>
                <w:t>Administrative</w:t>
              </w:r>
              <w:r w:rsidR="00D32FB9" w:rsidRPr="00437ABE">
                <w:rPr>
                  <w:rFonts w:ascii="Verdana" w:eastAsia="Times New Roman" w:hAnsi="Verdana" w:cs="Calibri"/>
                  <w:color w:val="081F2C"/>
                  <w:sz w:val="20"/>
                  <w:szCs w:val="20"/>
                  <w:u w:val="single"/>
                  <w:lang w:eastAsia="en-GB"/>
                </w:rPr>
                <w:t xml:space="preserve"> Data Sources</w:t>
              </w:r>
            </w:hyperlink>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p>
        </w:tc>
        <w:tc>
          <w:tcPr>
            <w:tcW w:w="6759" w:type="dxa"/>
            <w:tcBorders>
              <w:top w:val="nil"/>
              <w:left w:val="nil"/>
              <w:bottom w:val="nil"/>
              <w:right w:val="nil"/>
            </w:tcBorders>
            <w:shd w:val="clear" w:color="auto" w:fill="auto"/>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80" w:history="1">
              <w:r w:rsidR="00D32FB9" w:rsidRPr="00437ABE">
                <w:rPr>
                  <w:rFonts w:ascii="Verdana" w:eastAsia="Times New Roman" w:hAnsi="Verdana" w:cs="Calibri"/>
                  <w:color w:val="081F2C"/>
                  <w:sz w:val="20"/>
                  <w:szCs w:val="20"/>
                  <w:u w:val="single"/>
                  <w:lang w:eastAsia="en-GB"/>
                </w:rPr>
                <w:t>BSO Metadata</w:t>
              </w:r>
            </w:hyperlink>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D32FB9">
        <w:trPr>
          <w:trHeight w:val="577"/>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Disclosure control will be applied when required and appropriate</w:t>
            </w: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D32FB9">
        <w:trPr>
          <w:trHeight w:val="304"/>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 xml:space="preserve">NHS only </w:t>
            </w:r>
          </w:p>
        </w:tc>
      </w:tr>
      <w:tr w:rsidR="00D32FB9" w:rsidRPr="00D32FB9" w:rsidTr="00D32FB9">
        <w:trPr>
          <w:trHeight w:val="1155"/>
        </w:trPr>
        <w:tc>
          <w:tcPr>
            <w:tcW w:w="2703"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19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9"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BSO Research Approval Form will need filled in and signed off before DSA can be submitted. It is useful for BSO to see application/variables at start to ensure all are available for the time frame the project covers.</w:t>
            </w:r>
          </w:p>
        </w:tc>
      </w:tr>
      <w:tr w:rsidR="00D32FB9" w:rsidRPr="00D32FB9" w:rsidTr="00D32FB9">
        <w:trPr>
          <w:trHeight w:val="304"/>
        </w:trPr>
        <w:tc>
          <w:tcPr>
            <w:tcW w:w="2703" w:type="dxa"/>
            <w:tcBorders>
              <w:top w:val="nil"/>
              <w:left w:val="nil"/>
              <w:bottom w:val="nil"/>
              <w:right w:val="nil"/>
            </w:tcBorders>
            <w:shd w:val="clear" w:color="auto" w:fill="auto"/>
            <w:hideMark/>
          </w:tcPr>
          <w:p w:rsidR="00D32FB9" w:rsidRPr="00D32FB9" w:rsidRDefault="00D32FB9" w:rsidP="00D32FB9">
            <w:pPr>
              <w:spacing w:after="0" w:line="240" w:lineRule="auto"/>
              <w:rPr>
                <w:rFonts w:ascii="Verdana" w:eastAsia="Times New Roman" w:hAnsi="Verdana" w:cs="Calibri"/>
                <w:color w:val="081F2C"/>
                <w:lang w:eastAsia="en-GB"/>
              </w:rPr>
            </w:pPr>
          </w:p>
        </w:tc>
        <w:tc>
          <w:tcPr>
            <w:tcW w:w="19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6759"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4"/>
        </w:trPr>
        <w:tc>
          <w:tcPr>
            <w:tcW w:w="2703"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color w:val="0000FF"/>
                <w:u w:val="single"/>
                <w:lang w:eastAsia="en-GB"/>
              </w:rPr>
            </w:pPr>
          </w:p>
        </w:tc>
        <w:tc>
          <w:tcPr>
            <w:tcW w:w="197"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color w:val="0000FF"/>
                <w:u w:val="single"/>
                <w:lang w:eastAsia="en-GB"/>
              </w:rPr>
            </w:pPr>
          </w:p>
        </w:tc>
        <w:tc>
          <w:tcPr>
            <w:tcW w:w="6759"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bl>
    <w:p w:rsidR="00D32FB9" w:rsidRDefault="00D32FB9" w:rsidP="000819DB"/>
    <w:p w:rsidR="00D32FB9" w:rsidRDefault="00D32FB9" w:rsidP="000819DB"/>
    <w:p w:rsidR="00437ABE" w:rsidRDefault="00437ABE" w:rsidP="000819DB"/>
    <w:tbl>
      <w:tblPr>
        <w:tblW w:w="9835" w:type="dxa"/>
        <w:tblLook w:val="04A0" w:firstRow="1" w:lastRow="0" w:firstColumn="1" w:lastColumn="0" w:noHBand="0" w:noVBand="1"/>
      </w:tblPr>
      <w:tblGrid>
        <w:gridCol w:w="2742"/>
        <w:gridCol w:w="222"/>
        <w:gridCol w:w="6892"/>
      </w:tblGrid>
      <w:tr w:rsidR="00D32FB9" w:rsidRPr="00D32FB9" w:rsidTr="00D32FB9">
        <w:trPr>
          <w:trHeight w:val="361"/>
        </w:trPr>
        <w:tc>
          <w:tcPr>
            <w:tcW w:w="9835" w:type="dxa"/>
            <w:gridSpan w:val="3"/>
            <w:tcBorders>
              <w:top w:val="nil"/>
              <w:left w:val="nil"/>
              <w:bottom w:val="nil"/>
              <w:right w:val="nil"/>
            </w:tcBorders>
            <w:shd w:val="clear" w:color="auto" w:fill="auto"/>
            <w:hideMark/>
          </w:tcPr>
          <w:p w:rsidR="00D32FB9" w:rsidRPr="00D32FB9" w:rsidRDefault="00D32FB9" w:rsidP="001B785E">
            <w:pPr>
              <w:pStyle w:val="Heading1"/>
              <w:rPr>
                <w:rFonts w:eastAsia="Times New Roman"/>
                <w:lang w:eastAsia="en-GB"/>
              </w:rPr>
            </w:pPr>
            <w:bookmarkStart w:id="24" w:name="_Toc14362556"/>
            <w:r w:rsidRPr="00D32FB9">
              <w:rPr>
                <w:rFonts w:eastAsia="Times New Roman"/>
                <w:lang w:eastAsia="en-GB"/>
              </w:rPr>
              <w:lastRenderedPageBreak/>
              <w:t>Business Services Organisation (BSO)</w:t>
            </w:r>
            <w:r w:rsidR="0046554B">
              <w:rPr>
                <w:rFonts w:eastAsia="Times New Roman"/>
                <w:lang w:eastAsia="en-GB"/>
              </w:rPr>
              <w:t xml:space="preserve"> – Ophthalmic</w:t>
            </w:r>
            <w:bookmarkEnd w:id="24"/>
          </w:p>
        </w:tc>
      </w:tr>
      <w:tr w:rsidR="00D32FB9" w:rsidRPr="00D32FB9" w:rsidTr="00D32FB9">
        <w:trPr>
          <w:trHeight w:val="270"/>
        </w:trPr>
        <w:tc>
          <w:tcPr>
            <w:tcW w:w="2742"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Verdana" w:eastAsia="Times New Roman" w:hAnsi="Verdana" w:cs="Calibri"/>
                <w:b/>
                <w:bCs/>
                <w:color w:val="081F2C"/>
                <w:sz w:val="28"/>
                <w:szCs w:val="28"/>
                <w:lang w:eastAsia="en-GB"/>
              </w:rPr>
            </w:pPr>
          </w:p>
        </w:tc>
        <w:tc>
          <w:tcPr>
            <w:tcW w:w="200"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6892"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Ophthalmic Statistics</w:t>
            </w:r>
          </w:p>
        </w:tc>
      </w:tr>
      <w:tr w:rsidR="00D32FB9" w:rsidRPr="00D32FB9" w:rsidTr="00D32FB9">
        <w:trPr>
          <w:trHeight w:val="3688"/>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Business Services Organisation has been established to provide a broad range of regional business support functions and specialist professional services to the health and social care sector in Northern Ireland. The BSO Information and Registration Unit includes staff seconded from the Northern Ireland Statistics and Research Agency (NISRA) and highly-skilled staff from within the Family Practitioner Services team. The Unit has a Service Level Agreement (SLA) with the HSC Board which is reviewed on an annual basis to reflect changing customer needs and what can be delivered within resources. The Unit aims to provide support, information and advice to both internal and external customers in relation to the provision of General Medical, Dental, Ophthalmic and Pharmaceutical services.</w:t>
            </w:r>
            <w:r w:rsidRPr="00437ABE">
              <w:rPr>
                <w:rFonts w:ascii="Calibri" w:eastAsia="Times New Roman" w:hAnsi="Calibri" w:cs="Calibri"/>
                <w:color w:val="000000"/>
                <w:sz w:val="20"/>
                <w:szCs w:val="20"/>
                <w:lang w:eastAsia="en-GB"/>
              </w:rPr>
              <w:t xml:space="preserve"> </w:t>
            </w: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Longer time series but 2010-2017 available to ADRC-NI</w:t>
            </w:r>
          </w:p>
        </w:tc>
      </w:tr>
      <w:tr w:rsidR="00D32FB9" w:rsidRPr="00D32FB9" w:rsidTr="00D32FB9">
        <w:trPr>
          <w:trHeight w:val="36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Ongoing</w:t>
            </w: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81" w:history="1">
              <w:r w:rsidR="00D32FB9" w:rsidRPr="00437ABE">
                <w:rPr>
                  <w:rFonts w:ascii="Verdana" w:eastAsia="Times New Roman" w:hAnsi="Verdana" w:cs="Calibri"/>
                  <w:color w:val="081F2C"/>
                  <w:sz w:val="20"/>
                  <w:szCs w:val="20"/>
                  <w:u w:val="single"/>
                  <w:lang w:eastAsia="en-GB"/>
                </w:rPr>
                <w:t>Ophthalmic Statistics</w:t>
              </w:r>
            </w:hyperlink>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Monthly (General Ophthalmic stats may be less frequent)</w:t>
            </w: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p>
        </w:tc>
        <w:tc>
          <w:tcPr>
            <w:tcW w:w="6892" w:type="dxa"/>
            <w:tcBorders>
              <w:top w:val="nil"/>
              <w:left w:val="nil"/>
              <w:bottom w:val="nil"/>
              <w:right w:val="nil"/>
            </w:tcBorders>
            <w:shd w:val="clear" w:color="auto" w:fill="auto"/>
            <w:noWrap/>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Business Services Organisation (BSO)</w:t>
            </w: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82" w:history="1">
              <w:r w:rsidR="00D32FB9" w:rsidRPr="00437ABE">
                <w:rPr>
                  <w:rFonts w:ascii="Verdana" w:eastAsia="Times New Roman" w:hAnsi="Verdana" w:cs="Calibri"/>
                  <w:color w:val="081F2C"/>
                  <w:sz w:val="20"/>
                  <w:szCs w:val="20"/>
                  <w:u w:val="single"/>
                  <w:lang w:eastAsia="en-GB"/>
                </w:rPr>
                <w:t>http://www.hscbusiness.hscni.net/</w:t>
              </w:r>
            </w:hyperlink>
          </w:p>
        </w:tc>
      </w:tr>
      <w:tr w:rsidR="00D32FB9" w:rsidRPr="00D32FB9" w:rsidTr="00D32FB9">
        <w:trPr>
          <w:trHeight w:val="572"/>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83" w:history="1">
              <w:r w:rsidR="00D32FB9" w:rsidRPr="00437ABE">
                <w:rPr>
                  <w:rFonts w:ascii="Verdana" w:eastAsia="Times New Roman" w:hAnsi="Verdana" w:cs="Calibri"/>
                  <w:color w:val="081F2C"/>
                  <w:sz w:val="20"/>
                  <w:szCs w:val="20"/>
                  <w:u w:val="single"/>
                  <w:lang w:eastAsia="en-GB"/>
                </w:rPr>
                <w:t>Statement of Administrative Data Sources</w:t>
              </w:r>
            </w:hyperlink>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p>
        </w:tc>
        <w:tc>
          <w:tcPr>
            <w:tcW w:w="6892" w:type="dxa"/>
            <w:tcBorders>
              <w:top w:val="nil"/>
              <w:left w:val="nil"/>
              <w:bottom w:val="nil"/>
              <w:right w:val="nil"/>
            </w:tcBorders>
            <w:shd w:val="clear" w:color="auto" w:fill="auto"/>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D32FB9">
        <w:trPr>
          <w:trHeight w:val="572"/>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Not currently available on website - information can be requested.</w:t>
            </w: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D32FB9">
        <w:trPr>
          <w:trHeight w:val="572"/>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Disclosure control will be applied when required and appropriate</w:t>
            </w: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D32FB9">
        <w:trPr>
          <w:trHeight w:val="301"/>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NHS only - no private ophthalmic information</w:t>
            </w:r>
          </w:p>
        </w:tc>
      </w:tr>
      <w:tr w:rsidR="00D32FB9" w:rsidRPr="00D32FB9" w:rsidTr="00D32FB9">
        <w:trPr>
          <w:trHeight w:val="1144"/>
        </w:trPr>
        <w:tc>
          <w:tcPr>
            <w:tcW w:w="2742"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200"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892"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BSO Research Approval Form will need filled in and signed off before DSA can be submitted. It is useful for BSO to see application/variables at start to ensure all are available for the time frame the project covers.</w:t>
            </w:r>
          </w:p>
        </w:tc>
      </w:tr>
      <w:tr w:rsidR="00D32FB9" w:rsidRPr="00D32FB9" w:rsidTr="00D32FB9">
        <w:trPr>
          <w:trHeight w:val="301"/>
        </w:trPr>
        <w:tc>
          <w:tcPr>
            <w:tcW w:w="2742" w:type="dxa"/>
            <w:tcBorders>
              <w:top w:val="nil"/>
              <w:left w:val="nil"/>
              <w:bottom w:val="nil"/>
              <w:right w:val="nil"/>
            </w:tcBorders>
            <w:shd w:val="clear" w:color="auto" w:fill="auto"/>
            <w:hideMark/>
          </w:tcPr>
          <w:p w:rsidR="00D32FB9" w:rsidRPr="00D32FB9" w:rsidRDefault="00D32FB9" w:rsidP="00D32FB9">
            <w:pPr>
              <w:spacing w:after="0" w:line="240" w:lineRule="auto"/>
              <w:rPr>
                <w:rFonts w:ascii="Verdana" w:eastAsia="Times New Roman" w:hAnsi="Verdana" w:cs="Calibri"/>
                <w:color w:val="081F2C"/>
                <w:lang w:eastAsia="en-GB"/>
              </w:rPr>
            </w:pPr>
          </w:p>
        </w:tc>
        <w:tc>
          <w:tcPr>
            <w:tcW w:w="200"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6892"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FB7D45">
        <w:trPr>
          <w:trHeight w:val="104"/>
        </w:trPr>
        <w:tc>
          <w:tcPr>
            <w:tcW w:w="2742"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color w:val="0000FF"/>
                <w:u w:val="single"/>
                <w:lang w:eastAsia="en-GB"/>
              </w:rPr>
            </w:pPr>
          </w:p>
        </w:tc>
        <w:tc>
          <w:tcPr>
            <w:tcW w:w="200"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color w:val="0000FF"/>
                <w:u w:val="single"/>
                <w:lang w:eastAsia="en-GB"/>
              </w:rPr>
            </w:pPr>
          </w:p>
        </w:tc>
        <w:tc>
          <w:tcPr>
            <w:tcW w:w="6892"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bl>
    <w:p w:rsidR="00D32FB9" w:rsidRDefault="00D32FB9" w:rsidP="000819DB"/>
    <w:p w:rsidR="00D32FB9" w:rsidRDefault="00D32FB9" w:rsidP="000819DB"/>
    <w:p w:rsidR="00437ABE" w:rsidRDefault="00437ABE" w:rsidP="000819DB"/>
    <w:tbl>
      <w:tblPr>
        <w:tblW w:w="9640" w:type="dxa"/>
        <w:tblLook w:val="04A0" w:firstRow="1" w:lastRow="0" w:firstColumn="1" w:lastColumn="0" w:noHBand="0" w:noVBand="1"/>
      </w:tblPr>
      <w:tblGrid>
        <w:gridCol w:w="2688"/>
        <w:gridCol w:w="222"/>
        <w:gridCol w:w="6756"/>
      </w:tblGrid>
      <w:tr w:rsidR="00D32FB9" w:rsidRPr="00D32FB9" w:rsidTr="00D32FB9">
        <w:trPr>
          <w:trHeight w:val="363"/>
        </w:trPr>
        <w:tc>
          <w:tcPr>
            <w:tcW w:w="9640" w:type="dxa"/>
            <w:gridSpan w:val="3"/>
            <w:tcBorders>
              <w:top w:val="nil"/>
              <w:left w:val="nil"/>
              <w:bottom w:val="nil"/>
              <w:right w:val="nil"/>
            </w:tcBorders>
            <w:shd w:val="clear" w:color="auto" w:fill="auto"/>
            <w:hideMark/>
          </w:tcPr>
          <w:p w:rsidR="00D32FB9" w:rsidRPr="00D32FB9" w:rsidRDefault="00D32FB9" w:rsidP="001B785E">
            <w:pPr>
              <w:pStyle w:val="Heading1"/>
              <w:rPr>
                <w:rFonts w:eastAsia="Times New Roman"/>
                <w:lang w:eastAsia="en-GB"/>
              </w:rPr>
            </w:pPr>
            <w:bookmarkStart w:id="25" w:name="_Toc14362557"/>
            <w:r w:rsidRPr="00D32FB9">
              <w:rPr>
                <w:rFonts w:eastAsia="Times New Roman"/>
                <w:lang w:eastAsia="en-GB"/>
              </w:rPr>
              <w:lastRenderedPageBreak/>
              <w:t>Northern Ireland Longitudinal Study (NILS)</w:t>
            </w:r>
            <w:bookmarkEnd w:id="25"/>
          </w:p>
        </w:tc>
      </w:tr>
      <w:tr w:rsidR="00D32FB9" w:rsidRPr="00D32FB9" w:rsidTr="00D32FB9">
        <w:trPr>
          <w:trHeight w:val="272"/>
        </w:trPr>
        <w:tc>
          <w:tcPr>
            <w:tcW w:w="2688"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Verdana" w:eastAsia="Times New Roman" w:hAnsi="Verdana" w:cs="Calibri"/>
                <w:b/>
                <w:bCs/>
                <w:color w:val="081F2C"/>
                <w:sz w:val="28"/>
                <w:szCs w:val="28"/>
                <w:lang w:eastAsia="en-GB"/>
              </w:rPr>
            </w:pPr>
          </w:p>
        </w:tc>
        <w:tc>
          <w:tcPr>
            <w:tcW w:w="196"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6756"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E64F78">
        <w:trPr>
          <w:trHeight w:val="22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Dataset Title</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081F2C"/>
                <w:sz w:val="20"/>
                <w:szCs w:val="20"/>
                <w:lang w:eastAsia="en-GB"/>
              </w:rPr>
            </w:pPr>
            <w:r w:rsidRPr="00437ABE">
              <w:rPr>
                <w:rFonts w:ascii="Verdana" w:eastAsia="Times New Roman" w:hAnsi="Verdana" w:cs="Calibri"/>
                <w:b/>
                <w:bCs/>
                <w:color w:val="081F2C"/>
                <w:sz w:val="20"/>
                <w:szCs w:val="20"/>
                <w:lang w:eastAsia="en-GB"/>
              </w:rPr>
              <w:t>Northern Ireland Longitudinal Study</w:t>
            </w:r>
          </w:p>
        </w:tc>
      </w:tr>
      <w:tr w:rsidR="00D32FB9" w:rsidRPr="00D32FB9" w:rsidTr="00E64F78">
        <w:trPr>
          <w:trHeight w:val="4223"/>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Abstract</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vAlign w:val="bottom"/>
            <w:hideMark/>
          </w:tcPr>
          <w:p w:rsidR="00D32FB9"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The NILS is a large-scale, representative data-linkage study created by linking data from the Northern Ireland Health Card Registration system to the 1981, 1991, 2001 and 2011 Census returns and to administrative data from other sources.  These include vital events registered with the General Register Office for Northern Ireland (such as births, deaths and marriages) and the Health Card registration system migration events data. In addition, there is also the potential to link further Heath and Social care data in our distinct linkage projects (DLPs). Selection into the study is based on birth date (day and month): 104 dates throughout the year were selected and if an individual’s date of birth coincided with one of these they were included in the sample. The sample is large - c. 28% of the Northern Ireland population (approximately 500,000 individuals and accounting for approximately 50% of households). It is designed for statistics and research purposes only and is managed by NISRA under Census legislation.</w:t>
            </w:r>
          </w:p>
          <w:p w:rsidR="00E64F78" w:rsidRPr="00437ABE" w:rsidRDefault="00E64F78" w:rsidP="00D32FB9">
            <w:pPr>
              <w:spacing w:after="0" w:line="240" w:lineRule="auto"/>
              <w:rPr>
                <w:rFonts w:ascii="Verdana" w:eastAsia="Times New Roman" w:hAnsi="Verdana" w:cs="Calibri"/>
                <w:color w:val="081F2C"/>
                <w:sz w:val="20"/>
                <w:szCs w:val="20"/>
                <w:lang w:eastAsia="en-GB"/>
              </w:rPr>
            </w:pP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Year of Data</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1981-2011</w:t>
            </w:r>
          </w:p>
        </w:tc>
      </w:tr>
      <w:tr w:rsidR="00D32FB9" w:rsidRPr="00D32FB9" w:rsidTr="00D32FB9">
        <w:trPr>
          <w:trHeight w:val="363"/>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Reporting Period</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Ongoing</w:t>
            </w: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Related Data</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Northern Ireland Mortality Study (NIMS)</w:t>
            </w: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Frequency of updates</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Bi-annual</w:t>
            </w: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Organisation</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p>
        </w:tc>
        <w:tc>
          <w:tcPr>
            <w:tcW w:w="6756" w:type="dxa"/>
            <w:tcBorders>
              <w:top w:val="nil"/>
              <w:left w:val="nil"/>
              <w:bottom w:val="nil"/>
              <w:right w:val="nil"/>
            </w:tcBorders>
            <w:shd w:val="clear" w:color="auto" w:fill="auto"/>
            <w:noWrap/>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Organisation name</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NISRA (Research Support Unit)</w:t>
            </w: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xml:space="preserve">Website </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noWrap/>
            <w:vAlign w:val="bottom"/>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84" w:history="1">
              <w:r w:rsidR="00D32FB9" w:rsidRPr="00437ABE">
                <w:rPr>
                  <w:rFonts w:ascii="Verdana" w:eastAsia="Times New Roman" w:hAnsi="Verdana" w:cs="Calibri"/>
                  <w:color w:val="081F2C"/>
                  <w:sz w:val="20"/>
                  <w:szCs w:val="20"/>
                  <w:u w:val="single"/>
                  <w:lang w:eastAsia="en-GB"/>
                </w:rPr>
                <w:t>NISRA - Research Support Unit</w:t>
              </w:r>
            </w:hyperlink>
          </w:p>
        </w:tc>
      </w:tr>
      <w:tr w:rsidR="00D32FB9" w:rsidRPr="00D32FB9" w:rsidTr="00D32FB9">
        <w:trPr>
          <w:trHeight w:val="651"/>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Statement of Administrative Sources</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noWrap/>
            <w:vAlign w:val="bottom"/>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85" w:history="1">
              <w:r w:rsidR="00D32FB9" w:rsidRPr="00437ABE">
                <w:rPr>
                  <w:rFonts w:ascii="Verdana" w:eastAsia="Times New Roman" w:hAnsi="Verdana" w:cs="Calibri"/>
                  <w:color w:val="081F2C"/>
                  <w:sz w:val="20"/>
                  <w:szCs w:val="20"/>
                  <w:u w:val="single"/>
                  <w:lang w:eastAsia="en-GB"/>
                </w:rPr>
                <w:t>Statement of Administrative Sources</w:t>
              </w:r>
            </w:hyperlink>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 </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r w:rsidRPr="00437ABE">
              <w:rPr>
                <w:rFonts w:ascii="Verdana" w:eastAsia="Times New Roman" w:hAnsi="Verdana" w:cs="Calibri"/>
                <w:b/>
                <w:bCs/>
                <w:color w:val="5B6770"/>
                <w:sz w:val="20"/>
                <w:szCs w:val="20"/>
                <w:u w:val="single"/>
                <w:lang w:eastAsia="en-GB"/>
              </w:rPr>
              <w:t>Quality and Validity</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u w:val="single"/>
                <w:lang w:eastAsia="en-GB"/>
              </w:rPr>
            </w:pPr>
          </w:p>
        </w:tc>
        <w:tc>
          <w:tcPr>
            <w:tcW w:w="6756" w:type="dxa"/>
            <w:tcBorders>
              <w:top w:val="nil"/>
              <w:left w:val="nil"/>
              <w:bottom w:val="nil"/>
              <w:right w:val="nil"/>
            </w:tcBorders>
            <w:shd w:val="clear" w:color="auto" w:fill="auto"/>
            <w:vAlign w:val="bottom"/>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Report</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Metadata</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86" w:history="1">
              <w:r w:rsidR="00D32FB9" w:rsidRPr="00437ABE">
                <w:rPr>
                  <w:rFonts w:ascii="Verdana" w:eastAsia="Times New Roman" w:hAnsi="Verdana" w:cs="Calibri"/>
                  <w:color w:val="081F2C"/>
                  <w:sz w:val="20"/>
                  <w:szCs w:val="20"/>
                  <w:u w:val="single"/>
                  <w:lang w:eastAsia="en-GB"/>
                </w:rPr>
                <w:t>Metadata (click to download Word doc)</w:t>
              </w:r>
            </w:hyperlink>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Linkage Report</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87" w:history="1">
              <w:r w:rsidR="00D32FB9" w:rsidRPr="00437ABE">
                <w:rPr>
                  <w:rFonts w:ascii="Verdana" w:eastAsia="Times New Roman" w:hAnsi="Verdana" w:cs="Calibri"/>
                  <w:color w:val="081F2C"/>
                  <w:sz w:val="20"/>
                  <w:szCs w:val="20"/>
                  <w:u w:val="single"/>
                  <w:lang w:eastAsia="en-GB"/>
                </w:rPr>
                <w:t>Matching methodology (click to download Word doc)</w:t>
              </w:r>
            </w:hyperlink>
          </w:p>
        </w:tc>
      </w:tr>
      <w:tr w:rsidR="00D32FB9" w:rsidRPr="00D32FB9" w:rsidTr="00D32FB9">
        <w:trPr>
          <w:trHeight w:val="575"/>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Disclosure Control Methods</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Disclosure control will be applied when required and appropriate</w:t>
            </w: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Quality Issues</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vAlign w:val="bottom"/>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88" w:history="1">
              <w:r w:rsidR="00D32FB9" w:rsidRPr="00437ABE">
                <w:rPr>
                  <w:rFonts w:ascii="Verdana" w:eastAsia="Times New Roman" w:hAnsi="Verdana" w:cs="Calibri"/>
                  <w:color w:val="081F2C"/>
                  <w:sz w:val="20"/>
                  <w:szCs w:val="20"/>
                  <w:u w:val="single"/>
                  <w:lang w:eastAsia="en-GB"/>
                </w:rPr>
                <w:t>Quality issues</w:t>
              </w:r>
            </w:hyperlink>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Excluded data</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81F2C"/>
                <w:sz w:val="20"/>
                <w:szCs w:val="20"/>
                <w:lang w:eastAsia="en-GB"/>
              </w:rPr>
            </w:pPr>
            <w:r w:rsidRPr="00437ABE">
              <w:rPr>
                <w:rFonts w:ascii="Verdana" w:eastAsia="Times New Roman" w:hAnsi="Verdana" w:cs="Calibri"/>
                <w:color w:val="081F2C"/>
                <w:sz w:val="20"/>
                <w:szCs w:val="20"/>
                <w:lang w:eastAsia="en-GB"/>
              </w:rPr>
              <w:t>NA</w:t>
            </w:r>
          </w:p>
        </w:tc>
      </w:tr>
      <w:tr w:rsidR="00D32FB9" w:rsidRPr="00D32FB9" w:rsidTr="00D32FB9">
        <w:trPr>
          <w:trHeight w:val="302"/>
        </w:trPr>
        <w:tc>
          <w:tcPr>
            <w:tcW w:w="2688" w:type="dxa"/>
            <w:tcBorders>
              <w:top w:val="nil"/>
              <w:left w:val="nil"/>
              <w:bottom w:val="nil"/>
              <w:right w:val="single" w:sz="8" w:space="0" w:color="00A9CE"/>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r w:rsidRPr="00437ABE">
              <w:rPr>
                <w:rFonts w:ascii="Verdana" w:eastAsia="Times New Roman" w:hAnsi="Verdana" w:cs="Calibri"/>
                <w:b/>
                <w:bCs/>
                <w:color w:val="5B6770"/>
                <w:sz w:val="20"/>
                <w:szCs w:val="20"/>
                <w:lang w:eastAsia="en-GB"/>
              </w:rPr>
              <w:t>Useful information</w:t>
            </w:r>
          </w:p>
        </w:tc>
        <w:tc>
          <w:tcPr>
            <w:tcW w:w="196"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b/>
                <w:bCs/>
                <w:color w:val="5B6770"/>
                <w:sz w:val="20"/>
                <w:szCs w:val="20"/>
                <w:lang w:eastAsia="en-GB"/>
              </w:rPr>
            </w:pPr>
          </w:p>
        </w:tc>
        <w:tc>
          <w:tcPr>
            <w:tcW w:w="6756" w:type="dxa"/>
            <w:tcBorders>
              <w:top w:val="nil"/>
              <w:left w:val="nil"/>
              <w:bottom w:val="nil"/>
              <w:right w:val="nil"/>
            </w:tcBorders>
            <w:shd w:val="clear" w:color="auto" w:fill="auto"/>
            <w:vAlign w:val="bottom"/>
            <w:hideMark/>
          </w:tcPr>
          <w:p w:rsidR="00D32FB9" w:rsidRPr="00437ABE" w:rsidRDefault="00313531" w:rsidP="00D32FB9">
            <w:pPr>
              <w:spacing w:after="0" w:line="240" w:lineRule="auto"/>
              <w:rPr>
                <w:rFonts w:ascii="Verdana" w:eastAsia="Times New Roman" w:hAnsi="Verdana" w:cs="Calibri"/>
                <w:color w:val="081F2C"/>
                <w:sz w:val="20"/>
                <w:szCs w:val="20"/>
                <w:u w:val="single"/>
                <w:lang w:eastAsia="en-GB"/>
              </w:rPr>
            </w:pPr>
            <w:hyperlink r:id="rId89" w:history="1">
              <w:r w:rsidR="00D32FB9" w:rsidRPr="00437ABE">
                <w:rPr>
                  <w:rFonts w:ascii="Verdana" w:eastAsia="Times New Roman" w:hAnsi="Verdana" w:cs="Calibri"/>
                  <w:color w:val="081F2C"/>
                  <w:sz w:val="20"/>
                  <w:szCs w:val="20"/>
                  <w:u w:val="single"/>
                  <w:lang w:eastAsia="en-GB"/>
                </w:rPr>
                <w:t>Cohort description</w:t>
              </w:r>
            </w:hyperlink>
          </w:p>
        </w:tc>
      </w:tr>
      <w:tr w:rsidR="00D32FB9" w:rsidRPr="00D32FB9" w:rsidTr="00D32FB9">
        <w:trPr>
          <w:trHeight w:val="302"/>
        </w:trPr>
        <w:tc>
          <w:tcPr>
            <w:tcW w:w="2688" w:type="dxa"/>
            <w:tcBorders>
              <w:top w:val="nil"/>
              <w:left w:val="nil"/>
              <w:bottom w:val="nil"/>
              <w:right w:val="nil"/>
            </w:tcBorders>
            <w:shd w:val="clear" w:color="auto" w:fill="auto"/>
            <w:hideMark/>
          </w:tcPr>
          <w:p w:rsidR="00D32FB9" w:rsidRPr="00D32FB9" w:rsidRDefault="00D32FB9" w:rsidP="00D32FB9">
            <w:pPr>
              <w:spacing w:after="0" w:line="240" w:lineRule="auto"/>
              <w:rPr>
                <w:rFonts w:ascii="Verdana" w:eastAsia="Times New Roman" w:hAnsi="Verdana" w:cs="Calibri"/>
                <w:color w:val="081F2C"/>
                <w:u w:val="single"/>
                <w:lang w:eastAsia="en-GB"/>
              </w:rPr>
            </w:pPr>
          </w:p>
        </w:tc>
        <w:tc>
          <w:tcPr>
            <w:tcW w:w="196"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6756"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302"/>
        </w:trPr>
        <w:tc>
          <w:tcPr>
            <w:tcW w:w="2688"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u w:val="single"/>
                <w:lang w:eastAsia="en-GB"/>
              </w:rPr>
            </w:pPr>
          </w:p>
        </w:tc>
        <w:tc>
          <w:tcPr>
            <w:tcW w:w="196"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u w:val="single"/>
                <w:lang w:eastAsia="en-GB"/>
              </w:rPr>
            </w:pPr>
          </w:p>
        </w:tc>
        <w:tc>
          <w:tcPr>
            <w:tcW w:w="6756"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bl>
    <w:p w:rsidR="00437ABE" w:rsidRDefault="00D32FB9" w:rsidP="000819DB">
      <w:r>
        <w:t xml:space="preserve"> </w:t>
      </w:r>
    </w:p>
    <w:p w:rsidR="00D32FB9" w:rsidRDefault="00D32FB9" w:rsidP="000819DB"/>
    <w:p w:rsidR="00E64F78" w:rsidRDefault="00E64F78" w:rsidP="000819DB"/>
    <w:p w:rsidR="00437ABE" w:rsidRDefault="00437ABE" w:rsidP="000819DB"/>
    <w:p w:rsidR="00E64F78" w:rsidRDefault="00E64F78" w:rsidP="001B785E">
      <w:pPr>
        <w:pStyle w:val="Heading1"/>
      </w:pPr>
      <w:bookmarkStart w:id="26" w:name="_Toc14362558"/>
      <w:r w:rsidRPr="0046554B">
        <w:lastRenderedPageBreak/>
        <w:t>Reusable Student Dataset</w:t>
      </w:r>
      <w:bookmarkEnd w:id="26"/>
    </w:p>
    <w:p w:rsidR="0046554B" w:rsidRDefault="0046554B" w:rsidP="000819DB">
      <w:pPr>
        <w:rPr>
          <w:rFonts w:ascii="Verdana" w:hAnsi="Verdana"/>
          <w:b/>
          <w:sz w:val="28"/>
          <w:szCs w:val="28"/>
        </w:rPr>
      </w:pPr>
    </w:p>
    <w:p w:rsidR="0046554B" w:rsidRPr="00313531" w:rsidRDefault="00313531" w:rsidP="000819DB">
      <w:pPr>
        <w:rPr>
          <w:rFonts w:ascii="Verdana" w:hAnsi="Verdana"/>
          <w:sz w:val="20"/>
          <w:szCs w:val="20"/>
        </w:rPr>
      </w:pPr>
      <w:r>
        <w:rPr>
          <w:rFonts w:ascii="Verdana" w:hAnsi="Verdana"/>
          <w:sz w:val="20"/>
          <w:szCs w:val="20"/>
        </w:rPr>
        <w:t>Currently under construction – details to follow</w:t>
      </w:r>
      <w:bookmarkStart w:id="27" w:name="_GoBack"/>
      <w:bookmarkEnd w:id="27"/>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46554B" w:rsidRDefault="0046554B" w:rsidP="000819DB">
      <w:pPr>
        <w:rPr>
          <w:rFonts w:ascii="Verdana" w:hAnsi="Verdana"/>
          <w:b/>
          <w:sz w:val="28"/>
          <w:szCs w:val="28"/>
        </w:rPr>
      </w:pPr>
    </w:p>
    <w:p w:rsidR="001B785E" w:rsidRDefault="001B785E" w:rsidP="000819DB">
      <w:pPr>
        <w:rPr>
          <w:rFonts w:ascii="Verdana" w:hAnsi="Verdana"/>
          <w:b/>
          <w:sz w:val="28"/>
          <w:szCs w:val="28"/>
        </w:rPr>
      </w:pPr>
    </w:p>
    <w:p w:rsidR="0046554B" w:rsidRDefault="0046554B" w:rsidP="000819DB">
      <w:pPr>
        <w:rPr>
          <w:rFonts w:ascii="Verdana" w:hAnsi="Verdana"/>
          <w:b/>
          <w:sz w:val="28"/>
          <w:szCs w:val="28"/>
        </w:rPr>
      </w:pPr>
    </w:p>
    <w:p w:rsidR="0046554B" w:rsidRPr="0046554B" w:rsidRDefault="0046554B" w:rsidP="000819DB">
      <w:pPr>
        <w:rPr>
          <w:rFonts w:ascii="Verdana" w:hAnsi="Verdana"/>
          <w:b/>
          <w:sz w:val="28"/>
          <w:szCs w:val="28"/>
        </w:rPr>
      </w:pPr>
    </w:p>
    <w:tbl>
      <w:tblPr>
        <w:tblW w:w="9509" w:type="dxa"/>
        <w:tblLook w:val="04A0" w:firstRow="1" w:lastRow="0" w:firstColumn="1" w:lastColumn="0" w:noHBand="0" w:noVBand="1"/>
      </w:tblPr>
      <w:tblGrid>
        <w:gridCol w:w="6698"/>
        <w:gridCol w:w="1063"/>
        <w:gridCol w:w="1748"/>
      </w:tblGrid>
      <w:tr w:rsidR="00D32FB9" w:rsidRPr="00D32FB9" w:rsidTr="00D32FB9">
        <w:trPr>
          <w:trHeight w:val="358"/>
        </w:trPr>
        <w:tc>
          <w:tcPr>
            <w:tcW w:w="6698" w:type="dxa"/>
            <w:tcBorders>
              <w:top w:val="nil"/>
              <w:left w:val="nil"/>
              <w:bottom w:val="nil"/>
              <w:right w:val="nil"/>
            </w:tcBorders>
            <w:shd w:val="clear" w:color="auto" w:fill="auto"/>
            <w:noWrap/>
            <w:vAlign w:val="center"/>
            <w:hideMark/>
          </w:tcPr>
          <w:p w:rsidR="00D32FB9" w:rsidRPr="00D32FB9" w:rsidRDefault="00D32FB9" w:rsidP="001B785E">
            <w:pPr>
              <w:pStyle w:val="Heading1"/>
              <w:rPr>
                <w:rFonts w:eastAsia="Times New Roman"/>
                <w:lang w:eastAsia="en-GB"/>
              </w:rPr>
            </w:pPr>
            <w:bookmarkStart w:id="28" w:name="_Toc14362559"/>
            <w:r w:rsidRPr="00D32FB9">
              <w:rPr>
                <w:rFonts w:eastAsia="Times New Roman"/>
                <w:lang w:eastAsia="en-GB"/>
              </w:rPr>
              <w:lastRenderedPageBreak/>
              <w:t>Appendix 1</w:t>
            </w:r>
            <w:r w:rsidR="00FB7D45">
              <w:rPr>
                <w:rFonts w:eastAsia="Times New Roman"/>
                <w:lang w:eastAsia="en-GB"/>
              </w:rPr>
              <w:t xml:space="preserve"> – Research Pathways</w:t>
            </w:r>
            <w:bookmarkEnd w:id="28"/>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Verdana" w:eastAsia="Times New Roman" w:hAnsi="Verdana" w:cs="Calibri"/>
                <w:b/>
                <w:bCs/>
                <w:color w:val="000000"/>
                <w:sz w:val="28"/>
                <w:szCs w:val="28"/>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68"/>
        </w:trPr>
        <w:tc>
          <w:tcPr>
            <w:tcW w:w="6698"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1388"/>
        </w:trPr>
        <w:tc>
          <w:tcPr>
            <w:tcW w:w="9509" w:type="dxa"/>
            <w:gridSpan w:val="3"/>
            <w:tcBorders>
              <w:top w:val="nil"/>
              <w:left w:val="nil"/>
              <w:bottom w:val="nil"/>
              <w:right w:val="nil"/>
            </w:tcBorders>
            <w:shd w:val="clear" w:color="auto" w:fill="auto"/>
            <w:vAlign w:val="center"/>
            <w:hideMark/>
          </w:tcPr>
          <w:p w:rsidR="00D32FB9" w:rsidRPr="00437ABE" w:rsidRDefault="00D32FB9" w:rsidP="00D32FB9">
            <w:pPr>
              <w:spacing w:after="0" w:line="240" w:lineRule="auto"/>
              <w:rPr>
                <w:rFonts w:ascii="Verdana" w:eastAsia="Times New Roman" w:hAnsi="Verdana" w:cs="Calibri"/>
                <w:color w:val="000000"/>
                <w:sz w:val="20"/>
                <w:szCs w:val="20"/>
                <w:lang w:eastAsia="en-GB"/>
              </w:rPr>
            </w:pPr>
            <w:r w:rsidRPr="00437ABE">
              <w:rPr>
                <w:rFonts w:ascii="Verdana" w:eastAsia="Times New Roman" w:hAnsi="Verdana" w:cs="Calibri"/>
                <w:color w:val="000000"/>
                <w:sz w:val="20"/>
                <w:szCs w:val="20"/>
                <w:lang w:eastAsia="en-GB"/>
              </w:rPr>
              <w:t>NISRA is seeking clarification from the UK Statistics Authority but presently ‘functions relating to the provision of health services’ is interpreted as public bodies wholly or majority funded by DoH. This means that research projects which require the linkage of data from a “health body” to a “non-health body” cannot be performed under the research clauses of the DEA.</w:t>
            </w:r>
          </w:p>
        </w:tc>
      </w:tr>
      <w:tr w:rsidR="00D32FB9" w:rsidRPr="00D32FB9" w:rsidTr="00D32FB9">
        <w:trPr>
          <w:trHeight w:val="283"/>
        </w:trPr>
        <w:tc>
          <w:tcPr>
            <w:tcW w:w="6698" w:type="dxa"/>
            <w:tcBorders>
              <w:top w:val="nil"/>
              <w:left w:val="nil"/>
              <w:bottom w:val="nil"/>
              <w:right w:val="nil"/>
            </w:tcBorders>
            <w:shd w:val="clear" w:color="auto" w:fill="auto"/>
            <w:noWrap/>
            <w:vAlign w:val="bottom"/>
            <w:hideMark/>
          </w:tcPr>
          <w:p w:rsidR="00D32FB9" w:rsidRPr="00437ABE" w:rsidRDefault="00D32FB9" w:rsidP="00D32FB9">
            <w:pPr>
              <w:spacing w:after="0" w:line="240" w:lineRule="auto"/>
              <w:rPr>
                <w:rFonts w:ascii="Verdana" w:eastAsia="Times New Roman" w:hAnsi="Verdana" w:cs="Calibri"/>
                <w:color w:val="000000"/>
                <w:sz w:val="20"/>
                <w:szCs w:val="20"/>
                <w:lang w:eastAsia="en-GB"/>
              </w:rPr>
            </w:pPr>
          </w:p>
        </w:tc>
        <w:tc>
          <w:tcPr>
            <w:tcW w:w="106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Times New Roman"/>
                <w:sz w:val="20"/>
                <w:szCs w:val="20"/>
                <w:lang w:eastAsia="en-GB"/>
              </w:rPr>
            </w:pPr>
          </w:p>
        </w:tc>
        <w:tc>
          <w:tcPr>
            <w:tcW w:w="174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Times New Roman"/>
                <w:sz w:val="20"/>
                <w:szCs w:val="20"/>
                <w:lang w:eastAsia="en-GB"/>
              </w:rPr>
            </w:pPr>
          </w:p>
        </w:tc>
      </w:tr>
      <w:tr w:rsidR="00D32FB9" w:rsidRPr="00D32FB9" w:rsidTr="00D32FB9">
        <w:trPr>
          <w:trHeight w:val="313"/>
        </w:trPr>
        <w:tc>
          <w:tcPr>
            <w:tcW w:w="6698" w:type="dxa"/>
            <w:tcBorders>
              <w:top w:val="nil"/>
              <w:left w:val="nil"/>
              <w:bottom w:val="nil"/>
              <w:right w:val="nil"/>
            </w:tcBorders>
            <w:shd w:val="clear" w:color="auto" w:fill="auto"/>
            <w:noWrap/>
            <w:vAlign w:val="center"/>
            <w:hideMark/>
          </w:tcPr>
          <w:p w:rsidR="00D32FB9" w:rsidRPr="00437ABE" w:rsidRDefault="00D32FB9" w:rsidP="00D32FB9">
            <w:pPr>
              <w:spacing w:after="0" w:line="240" w:lineRule="auto"/>
              <w:rPr>
                <w:rFonts w:ascii="Verdana" w:eastAsia="Times New Roman" w:hAnsi="Verdana" w:cs="Calibri"/>
                <w:color w:val="000000"/>
                <w:sz w:val="20"/>
                <w:szCs w:val="20"/>
                <w:lang w:eastAsia="en-GB"/>
              </w:rPr>
            </w:pPr>
            <w:r w:rsidRPr="00437ABE">
              <w:rPr>
                <w:rFonts w:ascii="Verdana" w:eastAsia="Times New Roman" w:hAnsi="Verdana" w:cs="Calibri"/>
                <w:color w:val="000000"/>
                <w:sz w:val="20"/>
                <w:szCs w:val="20"/>
                <w:lang w:eastAsia="en-GB"/>
              </w:rPr>
              <w:t>As such, ADRC-NI projects should proceed as follows:</w:t>
            </w:r>
          </w:p>
        </w:tc>
        <w:tc>
          <w:tcPr>
            <w:tcW w:w="1063"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Calibri"/>
                <w:color w:val="000000"/>
                <w:sz w:val="20"/>
                <w:szCs w:val="20"/>
                <w:lang w:eastAsia="en-GB"/>
              </w:rPr>
            </w:pPr>
          </w:p>
        </w:tc>
        <w:tc>
          <w:tcPr>
            <w:tcW w:w="1747" w:type="dxa"/>
            <w:tcBorders>
              <w:top w:val="nil"/>
              <w:left w:val="nil"/>
              <w:bottom w:val="nil"/>
              <w:right w:val="nil"/>
            </w:tcBorders>
            <w:shd w:val="clear" w:color="auto" w:fill="auto"/>
            <w:hideMark/>
          </w:tcPr>
          <w:p w:rsidR="00D32FB9" w:rsidRPr="00437ABE" w:rsidRDefault="00D32FB9" w:rsidP="00D32FB9">
            <w:pPr>
              <w:spacing w:after="0" w:line="240" w:lineRule="auto"/>
              <w:rPr>
                <w:rFonts w:ascii="Verdana" w:eastAsia="Times New Roman" w:hAnsi="Verdana" w:cs="Times New Roman"/>
                <w:sz w:val="20"/>
                <w:szCs w:val="20"/>
                <w:lang w:eastAsia="en-GB"/>
              </w:rPr>
            </w:pPr>
          </w:p>
        </w:tc>
      </w:tr>
      <w:tr w:rsidR="00D32FB9" w:rsidRPr="00D32FB9" w:rsidTr="00D32FB9">
        <w:trPr>
          <w:trHeight w:val="821"/>
        </w:trPr>
        <w:tc>
          <w:tcPr>
            <w:tcW w:w="9509" w:type="dxa"/>
            <w:gridSpan w:val="3"/>
            <w:tcBorders>
              <w:top w:val="nil"/>
              <w:left w:val="nil"/>
              <w:bottom w:val="nil"/>
              <w:right w:val="nil"/>
            </w:tcBorders>
            <w:shd w:val="clear" w:color="auto" w:fill="auto"/>
            <w:vAlign w:val="center"/>
            <w:hideMark/>
          </w:tcPr>
          <w:p w:rsidR="00D32FB9" w:rsidRPr="00437ABE" w:rsidRDefault="00D32FB9" w:rsidP="00D32FB9">
            <w:pPr>
              <w:spacing w:after="0" w:line="240" w:lineRule="auto"/>
              <w:rPr>
                <w:rFonts w:ascii="Verdana" w:eastAsia="Times New Roman" w:hAnsi="Verdana" w:cs="Calibri"/>
                <w:color w:val="000000"/>
                <w:sz w:val="20"/>
                <w:szCs w:val="20"/>
                <w:lang w:eastAsia="en-GB"/>
              </w:rPr>
            </w:pPr>
            <w:r w:rsidRPr="00437ABE">
              <w:rPr>
                <w:rFonts w:ascii="Verdana" w:eastAsia="Times New Roman" w:hAnsi="Verdana" w:cs="Calibri"/>
                <w:color w:val="000000"/>
                <w:sz w:val="20"/>
                <w:szCs w:val="20"/>
                <w:lang w:eastAsia="en-GB"/>
              </w:rPr>
              <w:t>Pathway A:</w:t>
            </w:r>
            <w:r w:rsidRPr="00437ABE">
              <w:rPr>
                <w:rFonts w:ascii="Verdana" w:eastAsia="Times New Roman" w:hAnsi="Verdana" w:cs="Calibri"/>
                <w:color w:val="000000"/>
                <w:sz w:val="20"/>
                <w:szCs w:val="20"/>
                <w:u w:val="single"/>
                <w:lang w:eastAsia="en-GB"/>
              </w:rPr>
              <w:t xml:space="preserve"> “Non-Health” data projects</w:t>
            </w:r>
            <w:r w:rsidRPr="00437ABE">
              <w:rPr>
                <w:rFonts w:ascii="Verdana" w:eastAsia="Times New Roman" w:hAnsi="Verdana" w:cs="Calibri"/>
                <w:color w:val="000000"/>
                <w:sz w:val="20"/>
                <w:szCs w:val="20"/>
                <w:lang w:eastAsia="en-GB"/>
              </w:rPr>
              <w:t>: Projects requiring “non-health data” proceed under processes laid out under the Digital Economy Act 2017 research clauses.</w:t>
            </w:r>
          </w:p>
        </w:tc>
      </w:tr>
      <w:tr w:rsidR="00D32FB9" w:rsidRPr="00D32FB9" w:rsidTr="00D32FB9">
        <w:trPr>
          <w:trHeight w:val="627"/>
        </w:trPr>
        <w:tc>
          <w:tcPr>
            <w:tcW w:w="9509" w:type="dxa"/>
            <w:gridSpan w:val="3"/>
            <w:tcBorders>
              <w:top w:val="nil"/>
              <w:left w:val="nil"/>
              <w:bottom w:val="nil"/>
              <w:right w:val="nil"/>
            </w:tcBorders>
            <w:shd w:val="clear" w:color="auto" w:fill="auto"/>
            <w:vAlign w:val="center"/>
            <w:hideMark/>
          </w:tcPr>
          <w:p w:rsidR="00D32FB9" w:rsidRPr="00437ABE" w:rsidRDefault="00D32FB9" w:rsidP="00D32FB9">
            <w:pPr>
              <w:spacing w:after="0" w:line="240" w:lineRule="auto"/>
              <w:rPr>
                <w:rFonts w:ascii="Verdana" w:eastAsia="Times New Roman" w:hAnsi="Verdana" w:cs="Calibri"/>
                <w:color w:val="000000"/>
                <w:sz w:val="20"/>
                <w:szCs w:val="20"/>
                <w:lang w:eastAsia="en-GB"/>
              </w:rPr>
            </w:pPr>
            <w:r w:rsidRPr="00437ABE">
              <w:rPr>
                <w:rFonts w:ascii="Verdana" w:eastAsia="Times New Roman" w:hAnsi="Verdana" w:cs="Calibri"/>
                <w:color w:val="000000"/>
                <w:sz w:val="20"/>
                <w:szCs w:val="20"/>
                <w:lang w:eastAsia="en-GB"/>
              </w:rPr>
              <w:t xml:space="preserve">Pathway B: </w:t>
            </w:r>
            <w:r w:rsidRPr="00437ABE">
              <w:rPr>
                <w:rFonts w:ascii="Verdana" w:eastAsia="Times New Roman" w:hAnsi="Verdana" w:cs="Calibri"/>
                <w:color w:val="000000"/>
                <w:sz w:val="20"/>
                <w:szCs w:val="20"/>
                <w:u w:val="single"/>
                <w:lang w:eastAsia="en-GB"/>
              </w:rPr>
              <w:t>“Health” only data projects</w:t>
            </w:r>
            <w:r w:rsidRPr="00437ABE">
              <w:rPr>
                <w:rFonts w:ascii="Verdana" w:eastAsia="Times New Roman" w:hAnsi="Verdana" w:cs="Calibri"/>
                <w:color w:val="000000"/>
                <w:sz w:val="20"/>
                <w:szCs w:val="20"/>
                <w:lang w:eastAsia="en-GB"/>
              </w:rPr>
              <w:t xml:space="preserve">: Projects requiring only “health data” proceed under the Honest Broker Service processes. </w:t>
            </w:r>
          </w:p>
        </w:tc>
      </w:tr>
      <w:tr w:rsidR="00D32FB9" w:rsidRPr="00D32FB9" w:rsidTr="00D32FB9">
        <w:trPr>
          <w:trHeight w:val="806"/>
        </w:trPr>
        <w:tc>
          <w:tcPr>
            <w:tcW w:w="9509" w:type="dxa"/>
            <w:gridSpan w:val="3"/>
            <w:tcBorders>
              <w:top w:val="nil"/>
              <w:left w:val="nil"/>
              <w:bottom w:val="nil"/>
              <w:right w:val="nil"/>
            </w:tcBorders>
            <w:shd w:val="clear" w:color="auto" w:fill="auto"/>
            <w:vAlign w:val="center"/>
            <w:hideMark/>
          </w:tcPr>
          <w:p w:rsidR="00D32FB9" w:rsidRPr="00437ABE" w:rsidRDefault="00D32FB9" w:rsidP="00D32FB9">
            <w:pPr>
              <w:spacing w:after="0" w:line="240" w:lineRule="auto"/>
              <w:rPr>
                <w:rFonts w:ascii="Verdana" w:eastAsia="Times New Roman" w:hAnsi="Verdana" w:cs="Calibri"/>
                <w:color w:val="000000"/>
                <w:sz w:val="20"/>
                <w:szCs w:val="20"/>
                <w:lang w:eastAsia="en-GB"/>
              </w:rPr>
            </w:pPr>
            <w:r w:rsidRPr="00437ABE">
              <w:rPr>
                <w:rFonts w:ascii="Verdana" w:eastAsia="Times New Roman" w:hAnsi="Verdana" w:cs="Calibri"/>
                <w:color w:val="000000"/>
                <w:sz w:val="20"/>
                <w:szCs w:val="20"/>
                <w:lang w:eastAsia="en-GB"/>
              </w:rPr>
              <w:t xml:space="preserve">Pathway C: </w:t>
            </w:r>
            <w:r w:rsidRPr="00437ABE">
              <w:rPr>
                <w:rFonts w:ascii="Verdana" w:eastAsia="Times New Roman" w:hAnsi="Verdana" w:cs="Calibri"/>
                <w:color w:val="000000"/>
                <w:sz w:val="20"/>
                <w:szCs w:val="20"/>
                <w:u w:val="single"/>
                <w:lang w:eastAsia="en-GB"/>
              </w:rPr>
              <w:t>“Health” and RG data projects</w:t>
            </w:r>
            <w:r w:rsidRPr="00437ABE">
              <w:rPr>
                <w:rFonts w:ascii="Verdana" w:eastAsia="Times New Roman" w:hAnsi="Verdana" w:cs="Calibri"/>
                <w:color w:val="000000"/>
                <w:sz w:val="20"/>
                <w:szCs w:val="20"/>
                <w:lang w:eastAsia="en-GB"/>
              </w:rPr>
              <w:t>: Projects requiring “health” and RG data (e.g. Census/GRO data) proceed under Northern Ireland Longitudinal Study processes under the Census Act (NI) 1969.</w:t>
            </w:r>
          </w:p>
        </w:tc>
      </w:tr>
      <w:tr w:rsidR="00D32FB9" w:rsidRPr="00D32FB9" w:rsidTr="00D32FB9">
        <w:trPr>
          <w:trHeight w:val="851"/>
        </w:trPr>
        <w:tc>
          <w:tcPr>
            <w:tcW w:w="9509" w:type="dxa"/>
            <w:gridSpan w:val="3"/>
            <w:tcBorders>
              <w:top w:val="nil"/>
              <w:left w:val="nil"/>
              <w:bottom w:val="nil"/>
              <w:right w:val="nil"/>
            </w:tcBorders>
            <w:shd w:val="clear" w:color="auto" w:fill="auto"/>
            <w:vAlign w:val="center"/>
            <w:hideMark/>
          </w:tcPr>
          <w:p w:rsidR="00D32FB9" w:rsidRPr="00437ABE" w:rsidRDefault="00D32FB9" w:rsidP="00D32FB9">
            <w:pPr>
              <w:spacing w:after="0" w:line="240" w:lineRule="auto"/>
              <w:rPr>
                <w:rFonts w:ascii="Verdana" w:eastAsia="Times New Roman" w:hAnsi="Verdana" w:cs="Calibri"/>
                <w:color w:val="000000"/>
                <w:sz w:val="20"/>
                <w:szCs w:val="20"/>
                <w:lang w:eastAsia="en-GB"/>
              </w:rPr>
            </w:pPr>
            <w:r w:rsidRPr="00437ABE">
              <w:rPr>
                <w:rFonts w:ascii="Verdana" w:eastAsia="Times New Roman" w:hAnsi="Verdana" w:cs="Calibri"/>
                <w:color w:val="000000"/>
                <w:sz w:val="20"/>
                <w:szCs w:val="20"/>
                <w:lang w:eastAsia="en-GB"/>
              </w:rPr>
              <w:t xml:space="preserve">Pathway D: </w:t>
            </w:r>
            <w:r w:rsidRPr="00437ABE">
              <w:rPr>
                <w:rFonts w:ascii="Verdana" w:eastAsia="Times New Roman" w:hAnsi="Verdana" w:cs="Calibri"/>
                <w:color w:val="000000"/>
                <w:sz w:val="20"/>
                <w:szCs w:val="20"/>
                <w:u w:val="single"/>
                <w:lang w:eastAsia="en-GB"/>
              </w:rPr>
              <w:t>“Health” linked to other NICS departmental datasets</w:t>
            </w:r>
            <w:r w:rsidRPr="00437ABE">
              <w:rPr>
                <w:rFonts w:ascii="Verdana" w:eastAsia="Times New Roman" w:hAnsi="Verdana" w:cs="Calibri"/>
                <w:color w:val="000000"/>
                <w:sz w:val="20"/>
                <w:szCs w:val="20"/>
                <w:lang w:eastAsia="en-GB"/>
              </w:rPr>
              <w:t xml:space="preserve">: There is currently no legal gateway in Northern Ireland for projects using a combination of “health” and other public-body data. </w:t>
            </w:r>
          </w:p>
        </w:tc>
      </w:tr>
      <w:tr w:rsidR="00D32FB9" w:rsidRPr="00D32FB9" w:rsidTr="00D32FB9">
        <w:trPr>
          <w:trHeight w:val="313"/>
        </w:trPr>
        <w:tc>
          <w:tcPr>
            <w:tcW w:w="6698" w:type="dxa"/>
            <w:tcBorders>
              <w:top w:val="nil"/>
              <w:left w:val="nil"/>
              <w:bottom w:val="nil"/>
              <w:right w:val="nil"/>
            </w:tcBorders>
            <w:shd w:val="clear" w:color="auto" w:fill="auto"/>
            <w:noWrap/>
            <w:vAlign w:val="center"/>
            <w:hideMark/>
          </w:tcPr>
          <w:p w:rsidR="00D32FB9" w:rsidRPr="00D32FB9" w:rsidRDefault="00D32FB9" w:rsidP="00D32FB9">
            <w:pPr>
              <w:spacing w:after="0" w:line="240" w:lineRule="auto"/>
              <w:rPr>
                <w:rFonts w:ascii="Calibri" w:eastAsia="Times New Roman" w:hAnsi="Calibri" w:cs="Calibri"/>
                <w:color w:val="000000"/>
                <w:sz w:val="24"/>
                <w:szCs w:val="24"/>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ind w:firstLineChars="500" w:firstLine="1000"/>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Verdana" w:eastAsia="Times New Roman" w:hAnsi="Verdana" w:cs="Calibri"/>
                <w:b/>
                <w:bCs/>
                <w:color w:val="5B677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Verdana" w:eastAsia="Times New Roman" w:hAnsi="Verdana" w:cs="Calibri"/>
                <w:b/>
                <w:bCs/>
                <w:color w:val="5B6770"/>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r w:rsidRPr="00D32FB9">
              <w:rPr>
                <w:rFonts w:ascii="Verdana" w:eastAsia="Times New Roman" w:hAnsi="Verdana" w:cs="Calibri"/>
                <w:b/>
                <w:bCs/>
                <w:noProof/>
                <w:color w:val="5B6770"/>
                <w:lang w:eastAsia="en-GB"/>
              </w:rPr>
              <w:drawing>
                <wp:anchor distT="0" distB="0" distL="114300" distR="114300" simplePos="0" relativeHeight="251658240" behindDoc="0" locked="0" layoutInCell="1" allowOverlap="1">
                  <wp:simplePos x="0" y="0"/>
                  <wp:positionH relativeFrom="column">
                    <wp:posOffset>-325755</wp:posOffset>
                  </wp:positionH>
                  <wp:positionV relativeFrom="paragraph">
                    <wp:posOffset>-1377951</wp:posOffset>
                  </wp:positionV>
                  <wp:extent cx="6334125" cy="41814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90"/>
                          <a:stretch>
                            <a:fillRect/>
                          </a:stretch>
                        </pic:blipFill>
                        <pic:spPr>
                          <a:xfrm>
                            <a:off x="0" y="0"/>
                            <a:ext cx="6334125" cy="4181475"/>
                          </a:xfrm>
                          <a:prstGeom prst="rect">
                            <a:avLst/>
                          </a:prstGeom>
                        </pic:spPr>
                      </pic:pic>
                    </a:graphicData>
                  </a:graphic>
                  <wp14:sizeRelH relativeFrom="page">
                    <wp14:pctWidth>0</wp14:pctWidth>
                  </wp14:sizeRelH>
                  <wp14:sizeRelV relativeFrom="page">
                    <wp14:pctHeight>0</wp14:pctHeight>
                  </wp14:sizeRelV>
                </wp:anchor>
              </w:drawing>
            </w: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447"/>
        </w:trPr>
        <w:tc>
          <w:tcPr>
            <w:tcW w:w="6698"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447"/>
        </w:trPr>
        <w:tc>
          <w:tcPr>
            <w:tcW w:w="6698"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447"/>
        </w:trPr>
        <w:tc>
          <w:tcPr>
            <w:tcW w:w="6698"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063"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c>
          <w:tcPr>
            <w:tcW w:w="1747" w:type="dxa"/>
            <w:tcBorders>
              <w:top w:val="nil"/>
              <w:left w:val="nil"/>
              <w:bottom w:val="nil"/>
              <w:right w:val="nil"/>
            </w:tcBorders>
            <w:shd w:val="clear" w:color="auto" w:fill="auto"/>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r w:rsidR="00D32FB9" w:rsidRPr="00D32FB9" w:rsidTr="00D32FB9">
        <w:trPr>
          <w:trHeight w:val="298"/>
        </w:trPr>
        <w:tc>
          <w:tcPr>
            <w:tcW w:w="6698"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color w:val="0000FF"/>
                <w:u w:val="single"/>
                <w:lang w:eastAsia="en-GB"/>
              </w:rPr>
            </w:pPr>
          </w:p>
        </w:tc>
        <w:tc>
          <w:tcPr>
            <w:tcW w:w="1063" w:type="dxa"/>
            <w:tcBorders>
              <w:top w:val="nil"/>
              <w:left w:val="nil"/>
              <w:bottom w:val="nil"/>
              <w:right w:val="nil"/>
            </w:tcBorders>
            <w:shd w:val="clear" w:color="auto" w:fill="auto"/>
            <w:noWrap/>
            <w:hideMark/>
          </w:tcPr>
          <w:p w:rsidR="00D32FB9" w:rsidRPr="00D32FB9" w:rsidRDefault="00D32FB9" w:rsidP="00D32FB9">
            <w:pPr>
              <w:spacing w:after="0" w:line="240" w:lineRule="auto"/>
              <w:rPr>
                <w:rFonts w:ascii="Verdana" w:eastAsia="Times New Roman" w:hAnsi="Verdana" w:cs="Calibri"/>
                <w:color w:val="0000FF"/>
                <w:u w:val="single"/>
                <w:lang w:eastAsia="en-GB"/>
              </w:rPr>
            </w:pPr>
          </w:p>
        </w:tc>
        <w:tc>
          <w:tcPr>
            <w:tcW w:w="1747" w:type="dxa"/>
            <w:tcBorders>
              <w:top w:val="nil"/>
              <w:left w:val="nil"/>
              <w:bottom w:val="nil"/>
              <w:right w:val="nil"/>
            </w:tcBorders>
            <w:shd w:val="clear" w:color="auto" w:fill="auto"/>
            <w:noWrap/>
            <w:vAlign w:val="bottom"/>
            <w:hideMark/>
          </w:tcPr>
          <w:p w:rsidR="00D32FB9" w:rsidRPr="00D32FB9" w:rsidRDefault="00D32FB9" w:rsidP="00D32FB9">
            <w:pPr>
              <w:spacing w:after="0" w:line="240" w:lineRule="auto"/>
              <w:rPr>
                <w:rFonts w:ascii="Times New Roman" w:eastAsia="Times New Roman" w:hAnsi="Times New Roman" w:cs="Times New Roman"/>
                <w:sz w:val="20"/>
                <w:szCs w:val="20"/>
                <w:lang w:eastAsia="en-GB"/>
              </w:rPr>
            </w:pPr>
          </w:p>
        </w:tc>
      </w:tr>
    </w:tbl>
    <w:p w:rsidR="00D32FB9" w:rsidRDefault="00D32FB9" w:rsidP="000819DB"/>
    <w:sectPr w:rsidR="00D32F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78" w:rsidRDefault="00E64F78" w:rsidP="000819DB">
      <w:pPr>
        <w:spacing w:after="0" w:line="240" w:lineRule="auto"/>
      </w:pPr>
      <w:r>
        <w:separator/>
      </w:r>
    </w:p>
  </w:endnote>
  <w:endnote w:type="continuationSeparator" w:id="0">
    <w:p w:rsidR="00E64F78" w:rsidRDefault="00E64F78" w:rsidP="0008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78" w:rsidRDefault="00E64F78" w:rsidP="000819DB">
      <w:pPr>
        <w:spacing w:after="0" w:line="240" w:lineRule="auto"/>
      </w:pPr>
      <w:r>
        <w:separator/>
      </w:r>
    </w:p>
  </w:footnote>
  <w:footnote w:type="continuationSeparator" w:id="0">
    <w:p w:rsidR="00E64F78" w:rsidRDefault="00E64F78" w:rsidP="00081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27"/>
    <w:rsid w:val="000819DB"/>
    <w:rsid w:val="001B785E"/>
    <w:rsid w:val="00246ADE"/>
    <w:rsid w:val="00313531"/>
    <w:rsid w:val="003C6B91"/>
    <w:rsid w:val="00437ABE"/>
    <w:rsid w:val="0046554B"/>
    <w:rsid w:val="005247D5"/>
    <w:rsid w:val="007A7C27"/>
    <w:rsid w:val="00815A7B"/>
    <w:rsid w:val="008C04C2"/>
    <w:rsid w:val="00AC5D6F"/>
    <w:rsid w:val="00B048B3"/>
    <w:rsid w:val="00BC6DB7"/>
    <w:rsid w:val="00D32FB9"/>
    <w:rsid w:val="00E64F78"/>
    <w:rsid w:val="00FB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6B40C-67A3-4F9E-AEEC-1A7A01A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554B"/>
    <w:pPr>
      <w:keepNext/>
      <w:keepLines/>
      <w:spacing w:after="0"/>
      <w:outlineLvl w:val="0"/>
    </w:pPr>
    <w:rPr>
      <w:rFonts w:ascii="Verdana" w:eastAsiaTheme="majorEastAsia" w:hAnsi="Verdan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C27"/>
    <w:rPr>
      <w:color w:val="0000FF"/>
      <w:u w:val="single"/>
    </w:rPr>
  </w:style>
  <w:style w:type="paragraph" w:styleId="Header">
    <w:name w:val="header"/>
    <w:basedOn w:val="Normal"/>
    <w:link w:val="HeaderChar"/>
    <w:uiPriority w:val="99"/>
    <w:unhideWhenUsed/>
    <w:rsid w:val="00081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9DB"/>
  </w:style>
  <w:style w:type="paragraph" w:styleId="Footer">
    <w:name w:val="footer"/>
    <w:basedOn w:val="Normal"/>
    <w:link w:val="FooterChar"/>
    <w:uiPriority w:val="99"/>
    <w:unhideWhenUsed/>
    <w:rsid w:val="00081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9DB"/>
  </w:style>
  <w:style w:type="character" w:customStyle="1" w:styleId="Heading1Char">
    <w:name w:val="Heading 1 Char"/>
    <w:basedOn w:val="DefaultParagraphFont"/>
    <w:link w:val="Heading1"/>
    <w:uiPriority w:val="9"/>
    <w:rsid w:val="0046554B"/>
    <w:rPr>
      <w:rFonts w:ascii="Verdana" w:eastAsiaTheme="majorEastAsia" w:hAnsi="Verdana" w:cstheme="majorBidi"/>
      <w:b/>
      <w:sz w:val="28"/>
      <w:szCs w:val="32"/>
    </w:rPr>
  </w:style>
  <w:style w:type="paragraph" w:styleId="TOCHeading">
    <w:name w:val="TOC Heading"/>
    <w:basedOn w:val="Heading1"/>
    <w:next w:val="Normal"/>
    <w:uiPriority w:val="39"/>
    <w:unhideWhenUsed/>
    <w:qFormat/>
    <w:rsid w:val="001B785E"/>
    <w:pPr>
      <w:spacing w:before="24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B785E"/>
    <w:pPr>
      <w:spacing w:after="100"/>
    </w:pPr>
  </w:style>
  <w:style w:type="character" w:styleId="FollowedHyperlink">
    <w:name w:val="FollowedHyperlink"/>
    <w:basedOn w:val="DefaultParagraphFont"/>
    <w:uiPriority w:val="99"/>
    <w:semiHidden/>
    <w:unhideWhenUsed/>
    <w:rsid w:val="001B7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4482">
      <w:bodyDiv w:val="1"/>
      <w:marLeft w:val="0"/>
      <w:marRight w:val="0"/>
      <w:marTop w:val="0"/>
      <w:marBottom w:val="0"/>
      <w:divBdr>
        <w:top w:val="none" w:sz="0" w:space="0" w:color="auto"/>
        <w:left w:val="none" w:sz="0" w:space="0" w:color="auto"/>
        <w:bottom w:val="none" w:sz="0" w:space="0" w:color="auto"/>
        <w:right w:val="none" w:sz="0" w:space="0" w:color="auto"/>
      </w:divBdr>
    </w:div>
    <w:div w:id="433401747">
      <w:bodyDiv w:val="1"/>
      <w:marLeft w:val="0"/>
      <w:marRight w:val="0"/>
      <w:marTop w:val="0"/>
      <w:marBottom w:val="0"/>
      <w:divBdr>
        <w:top w:val="none" w:sz="0" w:space="0" w:color="auto"/>
        <w:left w:val="none" w:sz="0" w:space="0" w:color="auto"/>
        <w:bottom w:val="none" w:sz="0" w:space="0" w:color="auto"/>
        <w:right w:val="none" w:sz="0" w:space="0" w:color="auto"/>
      </w:divBdr>
    </w:div>
    <w:div w:id="444732027">
      <w:bodyDiv w:val="1"/>
      <w:marLeft w:val="0"/>
      <w:marRight w:val="0"/>
      <w:marTop w:val="0"/>
      <w:marBottom w:val="0"/>
      <w:divBdr>
        <w:top w:val="none" w:sz="0" w:space="0" w:color="auto"/>
        <w:left w:val="none" w:sz="0" w:space="0" w:color="auto"/>
        <w:bottom w:val="none" w:sz="0" w:space="0" w:color="auto"/>
        <w:right w:val="none" w:sz="0" w:space="0" w:color="auto"/>
      </w:divBdr>
    </w:div>
    <w:div w:id="490490046">
      <w:bodyDiv w:val="1"/>
      <w:marLeft w:val="0"/>
      <w:marRight w:val="0"/>
      <w:marTop w:val="0"/>
      <w:marBottom w:val="0"/>
      <w:divBdr>
        <w:top w:val="none" w:sz="0" w:space="0" w:color="auto"/>
        <w:left w:val="none" w:sz="0" w:space="0" w:color="auto"/>
        <w:bottom w:val="none" w:sz="0" w:space="0" w:color="auto"/>
        <w:right w:val="none" w:sz="0" w:space="0" w:color="auto"/>
      </w:divBdr>
    </w:div>
    <w:div w:id="540634802">
      <w:bodyDiv w:val="1"/>
      <w:marLeft w:val="0"/>
      <w:marRight w:val="0"/>
      <w:marTop w:val="0"/>
      <w:marBottom w:val="0"/>
      <w:divBdr>
        <w:top w:val="none" w:sz="0" w:space="0" w:color="auto"/>
        <w:left w:val="none" w:sz="0" w:space="0" w:color="auto"/>
        <w:bottom w:val="none" w:sz="0" w:space="0" w:color="auto"/>
        <w:right w:val="none" w:sz="0" w:space="0" w:color="auto"/>
      </w:divBdr>
    </w:div>
    <w:div w:id="549077696">
      <w:bodyDiv w:val="1"/>
      <w:marLeft w:val="0"/>
      <w:marRight w:val="0"/>
      <w:marTop w:val="0"/>
      <w:marBottom w:val="0"/>
      <w:divBdr>
        <w:top w:val="none" w:sz="0" w:space="0" w:color="auto"/>
        <w:left w:val="none" w:sz="0" w:space="0" w:color="auto"/>
        <w:bottom w:val="none" w:sz="0" w:space="0" w:color="auto"/>
        <w:right w:val="none" w:sz="0" w:space="0" w:color="auto"/>
      </w:divBdr>
    </w:div>
    <w:div w:id="580800943">
      <w:bodyDiv w:val="1"/>
      <w:marLeft w:val="0"/>
      <w:marRight w:val="0"/>
      <w:marTop w:val="0"/>
      <w:marBottom w:val="0"/>
      <w:divBdr>
        <w:top w:val="none" w:sz="0" w:space="0" w:color="auto"/>
        <w:left w:val="none" w:sz="0" w:space="0" w:color="auto"/>
        <w:bottom w:val="none" w:sz="0" w:space="0" w:color="auto"/>
        <w:right w:val="none" w:sz="0" w:space="0" w:color="auto"/>
      </w:divBdr>
    </w:div>
    <w:div w:id="663976897">
      <w:bodyDiv w:val="1"/>
      <w:marLeft w:val="0"/>
      <w:marRight w:val="0"/>
      <w:marTop w:val="0"/>
      <w:marBottom w:val="0"/>
      <w:divBdr>
        <w:top w:val="none" w:sz="0" w:space="0" w:color="auto"/>
        <w:left w:val="none" w:sz="0" w:space="0" w:color="auto"/>
        <w:bottom w:val="none" w:sz="0" w:space="0" w:color="auto"/>
        <w:right w:val="none" w:sz="0" w:space="0" w:color="auto"/>
      </w:divBdr>
    </w:div>
    <w:div w:id="774859333">
      <w:bodyDiv w:val="1"/>
      <w:marLeft w:val="0"/>
      <w:marRight w:val="0"/>
      <w:marTop w:val="0"/>
      <w:marBottom w:val="0"/>
      <w:divBdr>
        <w:top w:val="none" w:sz="0" w:space="0" w:color="auto"/>
        <w:left w:val="none" w:sz="0" w:space="0" w:color="auto"/>
        <w:bottom w:val="none" w:sz="0" w:space="0" w:color="auto"/>
        <w:right w:val="none" w:sz="0" w:space="0" w:color="auto"/>
      </w:divBdr>
    </w:div>
    <w:div w:id="787048884">
      <w:bodyDiv w:val="1"/>
      <w:marLeft w:val="0"/>
      <w:marRight w:val="0"/>
      <w:marTop w:val="0"/>
      <w:marBottom w:val="0"/>
      <w:divBdr>
        <w:top w:val="none" w:sz="0" w:space="0" w:color="auto"/>
        <w:left w:val="none" w:sz="0" w:space="0" w:color="auto"/>
        <w:bottom w:val="none" w:sz="0" w:space="0" w:color="auto"/>
        <w:right w:val="none" w:sz="0" w:space="0" w:color="auto"/>
      </w:divBdr>
    </w:div>
    <w:div w:id="793672639">
      <w:bodyDiv w:val="1"/>
      <w:marLeft w:val="0"/>
      <w:marRight w:val="0"/>
      <w:marTop w:val="0"/>
      <w:marBottom w:val="0"/>
      <w:divBdr>
        <w:top w:val="none" w:sz="0" w:space="0" w:color="auto"/>
        <w:left w:val="none" w:sz="0" w:space="0" w:color="auto"/>
        <w:bottom w:val="none" w:sz="0" w:space="0" w:color="auto"/>
        <w:right w:val="none" w:sz="0" w:space="0" w:color="auto"/>
      </w:divBdr>
    </w:div>
    <w:div w:id="888221721">
      <w:bodyDiv w:val="1"/>
      <w:marLeft w:val="0"/>
      <w:marRight w:val="0"/>
      <w:marTop w:val="0"/>
      <w:marBottom w:val="0"/>
      <w:divBdr>
        <w:top w:val="none" w:sz="0" w:space="0" w:color="auto"/>
        <w:left w:val="none" w:sz="0" w:space="0" w:color="auto"/>
        <w:bottom w:val="none" w:sz="0" w:space="0" w:color="auto"/>
        <w:right w:val="none" w:sz="0" w:space="0" w:color="auto"/>
      </w:divBdr>
    </w:div>
    <w:div w:id="1001733198">
      <w:bodyDiv w:val="1"/>
      <w:marLeft w:val="0"/>
      <w:marRight w:val="0"/>
      <w:marTop w:val="0"/>
      <w:marBottom w:val="0"/>
      <w:divBdr>
        <w:top w:val="none" w:sz="0" w:space="0" w:color="auto"/>
        <w:left w:val="none" w:sz="0" w:space="0" w:color="auto"/>
        <w:bottom w:val="none" w:sz="0" w:space="0" w:color="auto"/>
        <w:right w:val="none" w:sz="0" w:space="0" w:color="auto"/>
      </w:divBdr>
    </w:div>
    <w:div w:id="1066608404">
      <w:bodyDiv w:val="1"/>
      <w:marLeft w:val="0"/>
      <w:marRight w:val="0"/>
      <w:marTop w:val="0"/>
      <w:marBottom w:val="0"/>
      <w:divBdr>
        <w:top w:val="none" w:sz="0" w:space="0" w:color="auto"/>
        <w:left w:val="none" w:sz="0" w:space="0" w:color="auto"/>
        <w:bottom w:val="none" w:sz="0" w:space="0" w:color="auto"/>
        <w:right w:val="none" w:sz="0" w:space="0" w:color="auto"/>
      </w:divBdr>
    </w:div>
    <w:div w:id="1150905790">
      <w:bodyDiv w:val="1"/>
      <w:marLeft w:val="0"/>
      <w:marRight w:val="0"/>
      <w:marTop w:val="0"/>
      <w:marBottom w:val="0"/>
      <w:divBdr>
        <w:top w:val="none" w:sz="0" w:space="0" w:color="auto"/>
        <w:left w:val="none" w:sz="0" w:space="0" w:color="auto"/>
        <w:bottom w:val="none" w:sz="0" w:space="0" w:color="auto"/>
        <w:right w:val="none" w:sz="0" w:space="0" w:color="auto"/>
      </w:divBdr>
    </w:div>
    <w:div w:id="1182936683">
      <w:bodyDiv w:val="1"/>
      <w:marLeft w:val="0"/>
      <w:marRight w:val="0"/>
      <w:marTop w:val="0"/>
      <w:marBottom w:val="0"/>
      <w:divBdr>
        <w:top w:val="none" w:sz="0" w:space="0" w:color="auto"/>
        <w:left w:val="none" w:sz="0" w:space="0" w:color="auto"/>
        <w:bottom w:val="none" w:sz="0" w:space="0" w:color="auto"/>
        <w:right w:val="none" w:sz="0" w:space="0" w:color="auto"/>
      </w:divBdr>
    </w:div>
    <w:div w:id="1295016825">
      <w:bodyDiv w:val="1"/>
      <w:marLeft w:val="0"/>
      <w:marRight w:val="0"/>
      <w:marTop w:val="0"/>
      <w:marBottom w:val="0"/>
      <w:divBdr>
        <w:top w:val="none" w:sz="0" w:space="0" w:color="auto"/>
        <w:left w:val="none" w:sz="0" w:space="0" w:color="auto"/>
        <w:bottom w:val="none" w:sz="0" w:space="0" w:color="auto"/>
        <w:right w:val="none" w:sz="0" w:space="0" w:color="auto"/>
      </w:divBdr>
    </w:div>
    <w:div w:id="1324745418">
      <w:bodyDiv w:val="1"/>
      <w:marLeft w:val="0"/>
      <w:marRight w:val="0"/>
      <w:marTop w:val="0"/>
      <w:marBottom w:val="0"/>
      <w:divBdr>
        <w:top w:val="none" w:sz="0" w:space="0" w:color="auto"/>
        <w:left w:val="none" w:sz="0" w:space="0" w:color="auto"/>
        <w:bottom w:val="none" w:sz="0" w:space="0" w:color="auto"/>
        <w:right w:val="none" w:sz="0" w:space="0" w:color="auto"/>
      </w:divBdr>
    </w:div>
    <w:div w:id="1395161314">
      <w:bodyDiv w:val="1"/>
      <w:marLeft w:val="0"/>
      <w:marRight w:val="0"/>
      <w:marTop w:val="0"/>
      <w:marBottom w:val="0"/>
      <w:divBdr>
        <w:top w:val="none" w:sz="0" w:space="0" w:color="auto"/>
        <w:left w:val="none" w:sz="0" w:space="0" w:color="auto"/>
        <w:bottom w:val="none" w:sz="0" w:space="0" w:color="auto"/>
        <w:right w:val="none" w:sz="0" w:space="0" w:color="auto"/>
      </w:divBdr>
    </w:div>
    <w:div w:id="1395548363">
      <w:bodyDiv w:val="1"/>
      <w:marLeft w:val="0"/>
      <w:marRight w:val="0"/>
      <w:marTop w:val="0"/>
      <w:marBottom w:val="0"/>
      <w:divBdr>
        <w:top w:val="none" w:sz="0" w:space="0" w:color="auto"/>
        <w:left w:val="none" w:sz="0" w:space="0" w:color="auto"/>
        <w:bottom w:val="none" w:sz="0" w:space="0" w:color="auto"/>
        <w:right w:val="none" w:sz="0" w:space="0" w:color="auto"/>
      </w:divBdr>
    </w:div>
    <w:div w:id="1425765415">
      <w:bodyDiv w:val="1"/>
      <w:marLeft w:val="0"/>
      <w:marRight w:val="0"/>
      <w:marTop w:val="0"/>
      <w:marBottom w:val="0"/>
      <w:divBdr>
        <w:top w:val="none" w:sz="0" w:space="0" w:color="auto"/>
        <w:left w:val="none" w:sz="0" w:space="0" w:color="auto"/>
        <w:bottom w:val="none" w:sz="0" w:space="0" w:color="auto"/>
        <w:right w:val="none" w:sz="0" w:space="0" w:color="auto"/>
      </w:divBdr>
    </w:div>
    <w:div w:id="1573156750">
      <w:bodyDiv w:val="1"/>
      <w:marLeft w:val="0"/>
      <w:marRight w:val="0"/>
      <w:marTop w:val="0"/>
      <w:marBottom w:val="0"/>
      <w:divBdr>
        <w:top w:val="none" w:sz="0" w:space="0" w:color="auto"/>
        <w:left w:val="none" w:sz="0" w:space="0" w:color="auto"/>
        <w:bottom w:val="none" w:sz="0" w:space="0" w:color="auto"/>
        <w:right w:val="none" w:sz="0" w:space="0" w:color="auto"/>
      </w:divBdr>
    </w:div>
    <w:div w:id="1610896604">
      <w:bodyDiv w:val="1"/>
      <w:marLeft w:val="0"/>
      <w:marRight w:val="0"/>
      <w:marTop w:val="0"/>
      <w:marBottom w:val="0"/>
      <w:divBdr>
        <w:top w:val="none" w:sz="0" w:space="0" w:color="auto"/>
        <w:left w:val="none" w:sz="0" w:space="0" w:color="auto"/>
        <w:bottom w:val="none" w:sz="0" w:space="0" w:color="auto"/>
        <w:right w:val="none" w:sz="0" w:space="0" w:color="auto"/>
      </w:divBdr>
    </w:div>
    <w:div w:id="1667325028">
      <w:bodyDiv w:val="1"/>
      <w:marLeft w:val="0"/>
      <w:marRight w:val="0"/>
      <w:marTop w:val="0"/>
      <w:marBottom w:val="0"/>
      <w:divBdr>
        <w:top w:val="none" w:sz="0" w:space="0" w:color="auto"/>
        <w:left w:val="none" w:sz="0" w:space="0" w:color="auto"/>
        <w:bottom w:val="none" w:sz="0" w:space="0" w:color="auto"/>
        <w:right w:val="none" w:sz="0" w:space="0" w:color="auto"/>
      </w:divBdr>
    </w:div>
    <w:div w:id="1748065733">
      <w:bodyDiv w:val="1"/>
      <w:marLeft w:val="0"/>
      <w:marRight w:val="0"/>
      <w:marTop w:val="0"/>
      <w:marBottom w:val="0"/>
      <w:divBdr>
        <w:top w:val="none" w:sz="0" w:space="0" w:color="auto"/>
        <w:left w:val="none" w:sz="0" w:space="0" w:color="auto"/>
        <w:bottom w:val="none" w:sz="0" w:space="0" w:color="auto"/>
        <w:right w:val="none" w:sz="0" w:space="0" w:color="auto"/>
      </w:divBdr>
    </w:div>
    <w:div w:id="1766030015">
      <w:bodyDiv w:val="1"/>
      <w:marLeft w:val="0"/>
      <w:marRight w:val="0"/>
      <w:marTop w:val="0"/>
      <w:marBottom w:val="0"/>
      <w:divBdr>
        <w:top w:val="none" w:sz="0" w:space="0" w:color="auto"/>
        <w:left w:val="none" w:sz="0" w:space="0" w:color="auto"/>
        <w:bottom w:val="none" w:sz="0" w:space="0" w:color="auto"/>
        <w:right w:val="none" w:sz="0" w:space="0" w:color="auto"/>
      </w:divBdr>
    </w:div>
    <w:div w:id="1905676346">
      <w:bodyDiv w:val="1"/>
      <w:marLeft w:val="0"/>
      <w:marRight w:val="0"/>
      <w:marTop w:val="0"/>
      <w:marBottom w:val="0"/>
      <w:divBdr>
        <w:top w:val="none" w:sz="0" w:space="0" w:color="auto"/>
        <w:left w:val="none" w:sz="0" w:space="0" w:color="auto"/>
        <w:bottom w:val="none" w:sz="0" w:space="0" w:color="auto"/>
        <w:right w:val="none" w:sz="0" w:space="0" w:color="auto"/>
      </w:divBdr>
    </w:div>
    <w:div w:id="1995451715">
      <w:bodyDiv w:val="1"/>
      <w:marLeft w:val="0"/>
      <w:marRight w:val="0"/>
      <w:marTop w:val="0"/>
      <w:marBottom w:val="0"/>
      <w:divBdr>
        <w:top w:val="none" w:sz="0" w:space="0" w:color="auto"/>
        <w:left w:val="none" w:sz="0" w:space="0" w:color="auto"/>
        <w:bottom w:val="none" w:sz="0" w:space="0" w:color="auto"/>
        <w:right w:val="none" w:sz="0" w:space="0" w:color="auto"/>
      </w:divBdr>
    </w:div>
    <w:div w:id="21222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sra.gov.uk/statistics/census" TargetMode="External"/><Relationship Id="rId18" Type="http://schemas.openxmlformats.org/officeDocument/2006/relationships/hyperlink" Target="http://www.ons.gov.uk/ons/guide-method/census/2011/census-data/2011-census-prospectus/new-developments-for-2011-census-results/statistical-disclosure-control/index.html" TargetMode="External"/><Relationship Id="rId26" Type="http://schemas.openxmlformats.org/officeDocument/2006/relationships/hyperlink" Target="https://www.nisra.gov.uk/publications/northern-ireland-birth-statistics-quality-assessment" TargetMode="External"/><Relationship Id="rId39" Type="http://schemas.openxmlformats.org/officeDocument/2006/relationships/hyperlink" Target="https://www.daera-ni.gov.uk/publications/statement-administrative-sources-used-statistical-purposes-0" TargetMode="External"/><Relationship Id="rId21" Type="http://schemas.openxmlformats.org/officeDocument/2006/relationships/hyperlink" Target="https://www.nisra.gov.uk/publications/northern-ireland-death-statistics-quality-assessment" TargetMode="External"/><Relationship Id="rId34" Type="http://schemas.openxmlformats.org/officeDocument/2006/relationships/hyperlink" Target="https://www.daera-ni.gov.uk/publications/statement-administrative-sources-used-statistical-purposes-0" TargetMode="External"/><Relationship Id="rId42" Type="http://schemas.openxmlformats.org/officeDocument/2006/relationships/hyperlink" Target="https://www.economy-ni.gov.uk/publications/statement-administrative-sources-used-statistical-purposes" TargetMode="External"/><Relationship Id="rId47" Type="http://schemas.openxmlformats.org/officeDocument/2006/relationships/hyperlink" Target="https://www.economy-ni.gov.uk/sites/default/files/publications/economy/DLHE-Quality-report.pdf" TargetMode="External"/><Relationship Id="rId50" Type="http://schemas.openxmlformats.org/officeDocument/2006/relationships/hyperlink" Target="https://www.communities-ni.gov.uk/publications/analytical-services-statement-administrative-sources" TargetMode="External"/><Relationship Id="rId55" Type="http://schemas.openxmlformats.org/officeDocument/2006/relationships/hyperlink" Target="https://www.infrastructure-ni.gov.uk/system/files/publications/infrastructure/planning-statistics-2015-16-bulletin.pdf" TargetMode="External"/><Relationship Id="rId63" Type="http://schemas.openxmlformats.org/officeDocument/2006/relationships/hyperlink" Target="https://www.education-ni.gov.uk/sites/default/files/publications/education/Statement%20of%20Administrative%20Sources%20used%20for%20statistical%20purposes%20rr.pdf" TargetMode="External"/><Relationship Id="rId68" Type="http://schemas.openxmlformats.org/officeDocument/2006/relationships/hyperlink" Target="http://www.hscbusiness.hscni.net/" TargetMode="External"/><Relationship Id="rId76" Type="http://schemas.openxmlformats.org/officeDocument/2006/relationships/hyperlink" Target="http://www.hscbusiness.hscni.net/services/2512.htm" TargetMode="External"/><Relationship Id="rId84" Type="http://schemas.openxmlformats.org/officeDocument/2006/relationships/hyperlink" Target="https://www.nisra.gov.uk/support/research-support" TargetMode="External"/><Relationship Id="rId89" Type="http://schemas.openxmlformats.org/officeDocument/2006/relationships/hyperlink" Target="http://www.qub.ac.uk/research-centres/NILSResearchSupportUnit/FileStore/Filetoupload,313606,en.pdf" TargetMode="External"/><Relationship Id="rId7" Type="http://schemas.openxmlformats.org/officeDocument/2006/relationships/image" Target="media/image1.png"/><Relationship Id="rId71" Type="http://schemas.openxmlformats.org/officeDocument/2006/relationships/hyperlink" Target="http://www.hscbusiness.hscni.net/services/2512.ht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rn.ac.uk/about/network/n-ireland/researcher-resources/" TargetMode="External"/><Relationship Id="rId29" Type="http://schemas.openxmlformats.org/officeDocument/2006/relationships/hyperlink" Target="https://www.finance-ni.gov.uk/land-property-services-lps" TargetMode="External"/><Relationship Id="rId11" Type="http://schemas.openxmlformats.org/officeDocument/2006/relationships/hyperlink" Target="mailto:rsu@nisra.gov.uk" TargetMode="External"/><Relationship Id="rId24" Type="http://schemas.openxmlformats.org/officeDocument/2006/relationships/hyperlink" Target="https://www.nisra.gov.uk/statistics/births-deaths-and-marriages" TargetMode="External"/><Relationship Id="rId32" Type="http://schemas.openxmlformats.org/officeDocument/2006/relationships/hyperlink" Target="http://adrn.ac.uk/about/network/n-ireland/researcher-resources/" TargetMode="External"/><Relationship Id="rId37" Type="http://schemas.openxmlformats.org/officeDocument/2006/relationships/hyperlink" Target="https://www.daera-ni.gov.uk/publications/previous-agricultural-census-publications" TargetMode="External"/><Relationship Id="rId40" Type="http://schemas.openxmlformats.org/officeDocument/2006/relationships/hyperlink" Target="http://www.airqualityni.co.uk/data/" TargetMode="External"/><Relationship Id="rId45" Type="http://schemas.openxmlformats.org/officeDocument/2006/relationships/hyperlink" Target="https://www.economy-ni.gov.uk/sites/default/files/publications/economy/Qualifications-quality-report-2015-16.pdf" TargetMode="External"/><Relationship Id="rId53" Type="http://schemas.openxmlformats.org/officeDocument/2006/relationships/hyperlink" Target="https://www.infrastructure-ni.gov.uk/" TargetMode="External"/><Relationship Id="rId58" Type="http://schemas.openxmlformats.org/officeDocument/2006/relationships/hyperlink" Target="https://www.education-ni.gov.uk/sites/default/files/publications/education/Statement%20of%20Administrative%20Sources%20used%20for%20statistical%20purposes%20rr.pdf" TargetMode="External"/><Relationship Id="rId66" Type="http://schemas.openxmlformats.org/officeDocument/2006/relationships/hyperlink" Target="https://www.education-ni.gov.uk/sites/default/files/publications/education/School-leavers-background-quality-report.pdf" TargetMode="External"/><Relationship Id="rId74" Type="http://schemas.openxmlformats.org/officeDocument/2006/relationships/hyperlink" Target="http://www.hscbusiness.hscni.net/" TargetMode="External"/><Relationship Id="rId79" Type="http://schemas.openxmlformats.org/officeDocument/2006/relationships/hyperlink" Target="http://www.hscbusiness.hscni.net/pdf/BSO_Statement_of_Administative_Sources.pdf" TargetMode="External"/><Relationship Id="rId87" Type="http://schemas.openxmlformats.org/officeDocument/2006/relationships/hyperlink" Target="http://www.qub.ac.uk/research-centres/NILSResearchSupportUnit/FileStore/Filetoupload,425661,en.DOCX" TargetMode="External"/><Relationship Id="rId5" Type="http://schemas.openxmlformats.org/officeDocument/2006/relationships/footnotes" Target="footnotes.xml"/><Relationship Id="rId61" Type="http://schemas.openxmlformats.org/officeDocument/2006/relationships/hyperlink" Target="https://www.education-ni.gov.uk/sites/default/files/publications/de/School-enrolments-Background-quality-report-june-17.pdf" TargetMode="External"/><Relationship Id="rId82" Type="http://schemas.openxmlformats.org/officeDocument/2006/relationships/hyperlink" Target="http://www.hscbusiness.hscni.net/" TargetMode="External"/><Relationship Id="rId90" Type="http://schemas.openxmlformats.org/officeDocument/2006/relationships/image" Target="media/image5.png"/><Relationship Id="rId19" Type="http://schemas.openxmlformats.org/officeDocument/2006/relationships/hyperlink" Target="https://www.nisra.gov.uk/statistics/births-deaths-and-marriages" TargetMode="External"/><Relationship Id="rId14" Type="http://schemas.openxmlformats.org/officeDocument/2006/relationships/hyperlink" Target="https://www.nisra.gov.uk/publications/dof-statement-administrative-sources" TargetMode="External"/><Relationship Id="rId22" Type="http://schemas.openxmlformats.org/officeDocument/2006/relationships/hyperlink" Target="http://adrn.ac.uk/about/network/n-ireland/researcher-resources/" TargetMode="External"/><Relationship Id="rId27" Type="http://schemas.openxmlformats.org/officeDocument/2006/relationships/hyperlink" Target="http://adrn.ac.uk/about/network/n-ireland/researcher-resources/" TargetMode="External"/><Relationship Id="rId30" Type="http://schemas.openxmlformats.org/officeDocument/2006/relationships/hyperlink" Target="https://www.nisra.gov.uk/publications/dof-statement-administrative-sources" TargetMode="External"/><Relationship Id="rId35" Type="http://schemas.openxmlformats.org/officeDocument/2006/relationships/hyperlink" Target="https://www.daera-ni.gov.uk/publications/previous-agricultural-census-publications" TargetMode="External"/><Relationship Id="rId43" Type="http://schemas.openxmlformats.org/officeDocument/2006/relationships/hyperlink" Target="https://www.economy-ni.gov.uk/sites/default/files/publications/economy/Enrolments-quality-report-2015-16.pdf" TargetMode="External"/><Relationship Id="rId48" Type="http://schemas.openxmlformats.org/officeDocument/2006/relationships/hyperlink" Target="http://www.eoni.org.uk/Utility/About-EONI/Use-of-your-personal-data" TargetMode="External"/><Relationship Id="rId56" Type="http://schemas.openxmlformats.org/officeDocument/2006/relationships/hyperlink" Target="https://www.infrastructure-ni.gov.uk/system/files/publications/infrastructure/planning-statistics-2015-16-bulletin.pdf" TargetMode="External"/><Relationship Id="rId64" Type="http://schemas.openxmlformats.org/officeDocument/2006/relationships/hyperlink" Target="https://www.education-ni.gov.uk/sites/default/files/publications/education/School-leavers-background-quality-report.pdf" TargetMode="External"/><Relationship Id="rId69" Type="http://schemas.openxmlformats.org/officeDocument/2006/relationships/hyperlink" Target="http://www.hscbusiness.hscni.net/pdf/BSO_Statement_of_Administative_Sources.pdf" TargetMode="External"/><Relationship Id="rId77" Type="http://schemas.openxmlformats.org/officeDocument/2006/relationships/hyperlink" Target="http://www.hscbusiness.hscni.net/services/1806.htm" TargetMode="External"/><Relationship Id="rId8" Type="http://schemas.openxmlformats.org/officeDocument/2006/relationships/image" Target="media/image2.png"/><Relationship Id="rId51" Type="http://schemas.openxmlformats.org/officeDocument/2006/relationships/hyperlink" Target="https://www.communities-ni.gov.uk/publications/benefits-statistics-summary-publication-national-statistics-february-2017" TargetMode="External"/><Relationship Id="rId72" Type="http://schemas.openxmlformats.org/officeDocument/2006/relationships/hyperlink" Target="https://www.adrn.ac.uk/media/1273/ttp-demographic-data-quality-report-bso-health.pdf" TargetMode="External"/><Relationship Id="rId80" Type="http://schemas.openxmlformats.org/officeDocument/2006/relationships/hyperlink" Target="http://www.hscbusiness.hscni.net/services/2512.htm" TargetMode="External"/><Relationship Id="rId85" Type="http://schemas.openxmlformats.org/officeDocument/2006/relationships/hyperlink" Target="http://www.qub.ac.uk/research-centres/NILSResearchSupportUnit/About/" TargetMode="External"/><Relationship Id="rId3" Type="http://schemas.openxmlformats.org/officeDocument/2006/relationships/settings" Target="settings.xml"/><Relationship Id="rId12" Type="http://schemas.openxmlformats.org/officeDocument/2006/relationships/hyperlink" Target="mailto:help@adrn.ac.uk" TargetMode="External"/><Relationship Id="rId17" Type="http://schemas.openxmlformats.org/officeDocument/2006/relationships/hyperlink" Target="http://adrn.ac.uk/media/1274/ttp-demographic-data-quality-report-census-2001.pdf" TargetMode="External"/><Relationship Id="rId25" Type="http://schemas.openxmlformats.org/officeDocument/2006/relationships/hyperlink" Target="https://www.nisra.gov.uk/publications/dof-statement-administrative-sources" TargetMode="External"/><Relationship Id="rId33" Type="http://schemas.openxmlformats.org/officeDocument/2006/relationships/hyperlink" Target="https://www.daera-ni.gov.uk/" TargetMode="External"/><Relationship Id="rId38" Type="http://schemas.openxmlformats.org/officeDocument/2006/relationships/hyperlink" Target="https://www.daera-ni.gov.uk/" TargetMode="External"/><Relationship Id="rId46" Type="http://schemas.openxmlformats.org/officeDocument/2006/relationships/hyperlink" Target="https://www.economy-ni.gov.uk/publications/statement-administrative-sources-used-statistical-purposes" TargetMode="External"/><Relationship Id="rId59" Type="http://schemas.openxmlformats.org/officeDocument/2006/relationships/hyperlink" Target="https://www.education-ni.gov.uk/sites/default/files/publications/de/School-enrolments-Background-quality-report-june-17.pdf" TargetMode="External"/><Relationship Id="rId67" Type="http://schemas.openxmlformats.org/officeDocument/2006/relationships/hyperlink" Target="http://www.hscbusiness.hscni.net/services/1804.htm" TargetMode="External"/><Relationship Id="rId20" Type="http://schemas.openxmlformats.org/officeDocument/2006/relationships/hyperlink" Target="https://www.nisra.gov.uk/publications/dof-statement-administrative-sources" TargetMode="External"/><Relationship Id="rId41" Type="http://schemas.openxmlformats.org/officeDocument/2006/relationships/hyperlink" Target="https://www.economy-ni.gov.uk/" TargetMode="External"/><Relationship Id="rId54" Type="http://schemas.openxmlformats.org/officeDocument/2006/relationships/hyperlink" Target="https://www.infrastructure-ni.gov.uk/publications/code-practice-official-statistics-supporting-statements" TargetMode="External"/><Relationship Id="rId62" Type="http://schemas.openxmlformats.org/officeDocument/2006/relationships/hyperlink" Target="https://www.education-ni.gov.uk/" TargetMode="External"/><Relationship Id="rId70" Type="http://schemas.openxmlformats.org/officeDocument/2006/relationships/hyperlink" Target="https://www.adrn.ac.uk/media/1273/ttp-demographic-data-quality-report-bso-health.pdf" TargetMode="External"/><Relationship Id="rId75" Type="http://schemas.openxmlformats.org/officeDocument/2006/relationships/hyperlink" Target="http://www.hscbusiness.hscni.net/pdf/BSO_Statement_of_Administative_Sources.pdf" TargetMode="External"/><Relationship Id="rId83" Type="http://schemas.openxmlformats.org/officeDocument/2006/relationships/hyperlink" Target="http://www.hscbusiness.hscni.net/pdf/BSO_Statement_of_Administative_Sources.pdf" TargetMode="External"/><Relationship Id="rId88" Type="http://schemas.openxmlformats.org/officeDocument/2006/relationships/hyperlink" Target="http://www.qub.ac.uk/research-centres/NILSResearchSupportUnit/FileStore/Filetoupload,313606,en.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isra.gov.uk/sites/nisra.gov.uk/files/publications/2011-census-results-key-statistics-quality-assurance-report-11-december-2012.pdf" TargetMode="External"/><Relationship Id="rId23" Type="http://schemas.openxmlformats.org/officeDocument/2006/relationships/hyperlink" Target="https://www.adrn.ac.uk/media/1272/ttp-demographic-data-quality-report-gro-deaths.pdf" TargetMode="External"/><Relationship Id="rId28" Type="http://schemas.openxmlformats.org/officeDocument/2006/relationships/hyperlink" Target="https://www.adrn.ac.uk/media/1279/ttp-demographic-data-quality-report-gro-births.pdf" TargetMode="External"/><Relationship Id="rId36" Type="http://schemas.openxmlformats.org/officeDocument/2006/relationships/hyperlink" Target="https://www.daera-ni.gov.uk/sites/default/files/publications/daera/16.17.009%20Agricultural%20%26%20Horticultural%20Census%20June%202016%20final.PDF" TargetMode="External"/><Relationship Id="rId49" Type="http://schemas.openxmlformats.org/officeDocument/2006/relationships/hyperlink" Target="https://www.communities-ni.gov.uk/topics/benefits-statistics" TargetMode="External"/><Relationship Id="rId57" Type="http://schemas.openxmlformats.org/officeDocument/2006/relationships/hyperlink" Target="https://www.education-ni.gov.uk/" TargetMode="External"/><Relationship Id="rId10" Type="http://schemas.openxmlformats.org/officeDocument/2006/relationships/image" Target="media/image4.png"/><Relationship Id="rId31" Type="http://schemas.openxmlformats.org/officeDocument/2006/relationships/hyperlink" Target="https://www.finance-ni.gov.uk/publications/housing-stock-quality-assurance-administrative-date" TargetMode="External"/><Relationship Id="rId44" Type="http://schemas.openxmlformats.org/officeDocument/2006/relationships/hyperlink" Target="https://www.economy-ni.gov.uk/publications/statement-administrative-sources-used-statistical-purposes" TargetMode="External"/><Relationship Id="rId52" Type="http://schemas.openxmlformats.org/officeDocument/2006/relationships/hyperlink" Target="https://www.communities-ni.gov.uk/publications/benefits-statistics-summary-publication-national-statistics-february-2017" TargetMode="External"/><Relationship Id="rId60" Type="http://schemas.openxmlformats.org/officeDocument/2006/relationships/hyperlink" Target="https://www.education-ni.gov.uk/sites/default/files/publications/de/School-enrolments-Background-quality-report-june-17.pdf" TargetMode="External"/><Relationship Id="rId65" Type="http://schemas.openxmlformats.org/officeDocument/2006/relationships/hyperlink" Target="https://www.education-ni.gov.uk/sites/default/files/publications/education/School%20Leavers%20Survey%20Procedural%20Guidance.pdf" TargetMode="External"/><Relationship Id="rId73" Type="http://schemas.openxmlformats.org/officeDocument/2006/relationships/hyperlink" Target="http://www.hscbusiness.hscni.net/services/1805.htm" TargetMode="External"/><Relationship Id="rId78" Type="http://schemas.openxmlformats.org/officeDocument/2006/relationships/hyperlink" Target="http://www.hscbusiness.hscni.net/" TargetMode="External"/><Relationship Id="rId81" Type="http://schemas.openxmlformats.org/officeDocument/2006/relationships/hyperlink" Target="http://www.hscbusiness.hscni.net/services/1807.htm" TargetMode="External"/><Relationship Id="rId86" Type="http://schemas.openxmlformats.org/officeDocument/2006/relationships/hyperlink" Target="https://www.qub.ac.uk/research-centres/NILSResearchSupportUnit/FileStore/Filetoupload,426316,en.docx"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EB99-A0C5-4BD9-AB79-3BF90134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6873</Words>
  <Characters>39179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Lavery</dc:creator>
  <cp:keywords/>
  <dc:description/>
  <cp:lastModifiedBy>Colm Lavery</cp:lastModifiedBy>
  <cp:revision>6</cp:revision>
  <dcterms:created xsi:type="dcterms:W3CDTF">2019-07-18T13:27:00Z</dcterms:created>
  <dcterms:modified xsi:type="dcterms:W3CDTF">2019-07-30T08:38:00Z</dcterms:modified>
</cp:coreProperties>
</file>