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F2310" w14:textId="77777777" w:rsidR="00C65E5F" w:rsidRPr="007278E4" w:rsidRDefault="00C65E5F" w:rsidP="00C65E5F">
      <w:pPr>
        <w:rPr>
          <w:rFonts w:ascii="Arial" w:hAnsi="Arial" w:cs="Arial"/>
          <w:b/>
          <w:color w:val="000000" w:themeColor="text1"/>
          <w:sz w:val="32"/>
          <w:szCs w:val="32"/>
        </w:rPr>
      </w:pPr>
      <w:r>
        <w:rPr>
          <w:rFonts w:ascii="Arial" w:hAnsi="Arial" w:cs="Arial"/>
          <w:b/>
          <w:color w:val="000000" w:themeColor="text1"/>
          <w:sz w:val="32"/>
          <w:szCs w:val="32"/>
        </w:rPr>
        <w:t xml:space="preserve">NISRARSU031 </w:t>
      </w:r>
      <w:r w:rsidRPr="007278E4">
        <w:rPr>
          <w:rFonts w:ascii="Arial" w:hAnsi="Arial" w:cs="Arial"/>
          <w:b/>
          <w:color w:val="000000" w:themeColor="text1"/>
          <w:sz w:val="32"/>
          <w:szCs w:val="32"/>
        </w:rPr>
        <w:t>Researcher Access to Secure Environment</w:t>
      </w:r>
    </w:p>
    <w:p w14:paraId="62C10483" w14:textId="77777777" w:rsidR="00C65E5F" w:rsidRPr="00843DBF" w:rsidRDefault="00C65E5F" w:rsidP="00C65E5F">
      <w:pPr>
        <w:spacing w:before="100" w:beforeAutospacing="1" w:after="100" w:afterAutospacing="1"/>
        <w:rPr>
          <w:rFonts w:ascii="Arial" w:eastAsia="Times New Roman" w:hAnsi="Arial" w:cs="Arial"/>
          <w:color w:val="000000" w:themeColor="text1"/>
          <w:sz w:val="20"/>
          <w:szCs w:val="20"/>
          <w:highlight w:val="yellow"/>
          <w:lang w:eastAsia="en-GB"/>
        </w:rPr>
      </w:pPr>
      <w:r w:rsidRPr="00843DBF">
        <w:rPr>
          <w:rFonts w:ascii="Arial" w:eastAsia="Times New Roman" w:hAnsi="Arial" w:cs="Arial"/>
          <w:color w:val="000000" w:themeColor="text1"/>
          <w:sz w:val="20"/>
          <w:szCs w:val="20"/>
          <w:lang w:eastAsia="en-GB"/>
        </w:rPr>
        <w:t xml:space="preserve">The purpose of this document is to record the process that has been developed to control researcher access to the RSU secure environment.  This process have been streamlined to cover both NILS and ADRC and </w:t>
      </w:r>
      <w:r w:rsidRPr="00843DBF">
        <w:rPr>
          <w:rFonts w:ascii="Arial" w:hAnsi="Arial" w:cs="Arial"/>
          <w:sz w:val="20"/>
          <w:szCs w:val="20"/>
        </w:rPr>
        <w:t xml:space="preserve">will reduce the burden on researchers in applying for NILS and ADRC projects.  </w:t>
      </w:r>
      <w:r>
        <w:rPr>
          <w:rFonts w:ascii="Arial" w:eastAsia="Times New Roman" w:hAnsi="Arial" w:cs="Arial"/>
          <w:color w:val="000000" w:themeColor="text1"/>
          <w:sz w:val="20"/>
          <w:szCs w:val="20"/>
          <w:lang w:eastAsia="en-GB"/>
        </w:rPr>
        <w:t>It has</w:t>
      </w:r>
      <w:r w:rsidRPr="00843DBF">
        <w:rPr>
          <w:rFonts w:ascii="Arial" w:eastAsia="Times New Roman" w:hAnsi="Arial" w:cs="Arial"/>
          <w:color w:val="000000" w:themeColor="text1"/>
          <w:sz w:val="20"/>
          <w:szCs w:val="20"/>
          <w:lang w:eastAsia="en-GB"/>
        </w:rPr>
        <w:t xml:space="preserve"> </w:t>
      </w:r>
      <w:r>
        <w:rPr>
          <w:rFonts w:ascii="Arial" w:eastAsia="Times New Roman" w:hAnsi="Arial" w:cs="Arial"/>
          <w:color w:val="000000" w:themeColor="text1"/>
          <w:sz w:val="20"/>
          <w:szCs w:val="20"/>
          <w:lang w:eastAsia="en-GB"/>
        </w:rPr>
        <w:t xml:space="preserve">also </w:t>
      </w:r>
      <w:r w:rsidRPr="00843DBF">
        <w:rPr>
          <w:rFonts w:ascii="Arial" w:eastAsia="Times New Roman" w:hAnsi="Arial" w:cs="Arial"/>
          <w:color w:val="000000" w:themeColor="text1"/>
          <w:sz w:val="20"/>
          <w:szCs w:val="20"/>
          <w:lang w:eastAsia="en-GB"/>
        </w:rPr>
        <w:t>been strengthened to ensure a review of researcher access to the secure environment after a period of time.  This process will be mandatory from 1</w:t>
      </w:r>
      <w:r w:rsidRPr="00843DBF">
        <w:rPr>
          <w:rFonts w:ascii="Arial" w:eastAsia="Times New Roman" w:hAnsi="Arial" w:cs="Arial"/>
          <w:color w:val="000000" w:themeColor="text1"/>
          <w:sz w:val="20"/>
          <w:szCs w:val="20"/>
          <w:vertAlign w:val="superscript"/>
          <w:lang w:eastAsia="en-GB"/>
        </w:rPr>
        <w:t>st</w:t>
      </w:r>
      <w:r w:rsidRPr="00843DBF">
        <w:rPr>
          <w:rFonts w:ascii="Arial" w:eastAsia="Times New Roman" w:hAnsi="Arial" w:cs="Arial"/>
          <w:color w:val="000000" w:themeColor="text1"/>
          <w:sz w:val="20"/>
          <w:szCs w:val="20"/>
          <w:lang w:eastAsia="en-GB"/>
        </w:rPr>
        <w:t xml:space="preserve"> September 2016.</w:t>
      </w:r>
    </w:p>
    <w:p w14:paraId="21D6FE6B" w14:textId="77777777" w:rsidR="00C65E5F" w:rsidRPr="002347B4" w:rsidRDefault="00C65E5F" w:rsidP="00C65E5F">
      <w:pPr>
        <w:spacing w:before="100" w:beforeAutospacing="1" w:after="100" w:afterAutospacing="1"/>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The process for a researcher being granted access to the RSU secure environment has three elements:</w:t>
      </w:r>
    </w:p>
    <w:p w14:paraId="4FEB06C4" w14:textId="77777777" w:rsidR="00C65E5F" w:rsidRDefault="00C65E5F" w:rsidP="00C65E5F">
      <w:pPr>
        <w:pStyle w:val="ListParagraph"/>
        <w:numPr>
          <w:ilvl w:val="0"/>
          <w:numId w:val="9"/>
        </w:numPr>
        <w:spacing w:before="100" w:beforeAutospacing="1" w:after="100" w:afterAutospacing="1"/>
        <w:ind w:left="426" w:hanging="426"/>
        <w:rPr>
          <w:rFonts w:ascii="Arial" w:eastAsia="Times New Roman" w:hAnsi="Arial" w:cs="Arial"/>
          <w:color w:val="000000" w:themeColor="text1"/>
          <w:sz w:val="20"/>
          <w:szCs w:val="20"/>
          <w:lang w:eastAsia="en-GB"/>
        </w:rPr>
      </w:pPr>
      <w:r w:rsidRPr="002347B4">
        <w:rPr>
          <w:rFonts w:ascii="Arial" w:eastAsia="Times New Roman" w:hAnsi="Arial" w:cs="Arial"/>
          <w:color w:val="000000" w:themeColor="text1"/>
          <w:sz w:val="20"/>
          <w:szCs w:val="20"/>
          <w:lang w:eastAsia="en-GB"/>
        </w:rPr>
        <w:t>From</w:t>
      </w:r>
      <w:r w:rsidRPr="002347B4">
        <w:rPr>
          <w:rFonts w:ascii="Arial" w:eastAsia="Times New Roman" w:hAnsi="Arial" w:cs="Arial"/>
          <w:bCs/>
          <w:color w:val="000000" w:themeColor="text1"/>
          <w:sz w:val="20"/>
          <w:szCs w:val="20"/>
          <w:lang w:eastAsia="en-GB"/>
        </w:rPr>
        <w:t xml:space="preserve"> 1</w:t>
      </w:r>
      <w:r w:rsidRPr="002347B4">
        <w:rPr>
          <w:rFonts w:ascii="Arial" w:eastAsia="Times New Roman" w:hAnsi="Arial" w:cs="Arial"/>
          <w:bCs/>
          <w:color w:val="000000" w:themeColor="text1"/>
          <w:sz w:val="20"/>
          <w:szCs w:val="20"/>
          <w:vertAlign w:val="superscript"/>
          <w:lang w:eastAsia="en-GB"/>
        </w:rPr>
        <w:t>st</w:t>
      </w:r>
      <w:r w:rsidRPr="002347B4">
        <w:rPr>
          <w:rFonts w:ascii="Arial" w:eastAsia="Times New Roman" w:hAnsi="Arial" w:cs="Arial"/>
          <w:bCs/>
          <w:color w:val="000000" w:themeColor="text1"/>
          <w:sz w:val="20"/>
          <w:szCs w:val="20"/>
          <w:lang w:eastAsia="en-GB"/>
        </w:rPr>
        <w:t xml:space="preserve"> July 2014</w:t>
      </w:r>
      <w:r w:rsidRPr="002347B4">
        <w:rPr>
          <w:rFonts w:ascii="Arial" w:eastAsia="Times New Roman" w:hAnsi="Arial" w:cs="Arial"/>
          <w:color w:val="000000" w:themeColor="text1"/>
          <w:sz w:val="20"/>
          <w:szCs w:val="20"/>
          <w:lang w:eastAsia="en-GB"/>
        </w:rPr>
        <w:t xml:space="preserve"> it is a mandatory requirement for all researchers to attain </w:t>
      </w:r>
      <w:r w:rsidRPr="00411C6F">
        <w:rPr>
          <w:rFonts w:ascii="Arial" w:eastAsia="Times New Roman" w:hAnsi="Arial" w:cs="Arial"/>
          <w:b/>
          <w:color w:val="000000" w:themeColor="text1"/>
          <w:sz w:val="20"/>
          <w:szCs w:val="20"/>
          <w:lang w:eastAsia="en-GB"/>
        </w:rPr>
        <w:t>NISRA</w:t>
      </w:r>
      <w:r>
        <w:rPr>
          <w:rFonts w:ascii="Arial" w:eastAsia="Times New Roman" w:hAnsi="Arial" w:cs="Arial"/>
          <w:color w:val="000000" w:themeColor="text1"/>
          <w:sz w:val="20"/>
          <w:szCs w:val="20"/>
          <w:lang w:eastAsia="en-GB"/>
        </w:rPr>
        <w:t xml:space="preserve"> </w:t>
      </w:r>
      <w:r w:rsidRPr="002347B4">
        <w:rPr>
          <w:rFonts w:ascii="Arial" w:eastAsia="Times New Roman" w:hAnsi="Arial" w:cs="Arial"/>
          <w:b/>
          <w:color w:val="000000" w:themeColor="text1"/>
          <w:sz w:val="20"/>
          <w:szCs w:val="20"/>
          <w:lang w:eastAsia="en-GB"/>
        </w:rPr>
        <w:t>Approved Researcher status</w:t>
      </w:r>
      <w:r w:rsidRPr="002347B4">
        <w:rPr>
          <w:rFonts w:ascii="Arial" w:eastAsia="Times New Roman" w:hAnsi="Arial" w:cs="Arial"/>
          <w:color w:val="000000" w:themeColor="text1"/>
          <w:sz w:val="20"/>
          <w:szCs w:val="20"/>
          <w:lang w:eastAsia="en-GB"/>
        </w:rPr>
        <w:t xml:space="preserve">.  </w:t>
      </w:r>
    </w:p>
    <w:p w14:paraId="066F7A61" w14:textId="77777777" w:rsidR="00C65E5F" w:rsidRPr="002347B4" w:rsidRDefault="00C65E5F" w:rsidP="00C65E5F">
      <w:pPr>
        <w:pStyle w:val="ListParagraph"/>
        <w:numPr>
          <w:ilvl w:val="0"/>
          <w:numId w:val="9"/>
        </w:numPr>
        <w:spacing w:before="100" w:beforeAutospacing="1" w:after="100" w:afterAutospacing="1"/>
        <w:ind w:left="426" w:hanging="426"/>
        <w:rPr>
          <w:rFonts w:ascii="Arial" w:eastAsia="Times New Roman" w:hAnsi="Arial" w:cs="Arial"/>
          <w:color w:val="000000" w:themeColor="text1"/>
          <w:sz w:val="20"/>
          <w:szCs w:val="20"/>
          <w:lang w:eastAsia="en-GB"/>
        </w:rPr>
      </w:pPr>
      <w:r w:rsidRPr="000C08EF">
        <w:rPr>
          <w:rFonts w:ascii="Arial" w:eastAsia="Times New Roman" w:hAnsi="Arial" w:cs="Arial"/>
          <w:color w:val="000000" w:themeColor="text1"/>
          <w:sz w:val="20"/>
          <w:szCs w:val="20"/>
          <w:lang w:eastAsia="en-GB"/>
        </w:rPr>
        <w:t>All researchers named</w:t>
      </w:r>
      <w:r w:rsidRPr="000C08EF">
        <w:rPr>
          <w:rFonts w:ascii="Arial" w:hAnsi="Arial" w:cs="Arial"/>
          <w:sz w:val="20"/>
          <w:szCs w:val="20"/>
          <w:lang w:eastAsia="en-GB"/>
        </w:rPr>
        <w:t xml:space="preserve"> on a project must have completed</w:t>
      </w:r>
      <w:r>
        <w:rPr>
          <w:rFonts w:ascii="Arial" w:hAnsi="Arial" w:cs="Arial"/>
          <w:sz w:val="20"/>
          <w:szCs w:val="20"/>
          <w:lang w:eastAsia="en-GB"/>
        </w:rPr>
        <w:t xml:space="preserve"> the </w:t>
      </w:r>
      <w:hyperlink r:id="rId8" w:anchor="d.en.443584" w:history="1">
        <w:r w:rsidRPr="002347B4">
          <w:rPr>
            <w:rFonts w:ascii="Arial" w:hAnsi="Arial" w:cs="Arial"/>
            <w:b/>
            <w:sz w:val="20"/>
            <w:szCs w:val="20"/>
            <w:lang w:eastAsia="en-GB"/>
          </w:rPr>
          <w:t xml:space="preserve">Safe </w:t>
        </w:r>
        <w:r>
          <w:rPr>
            <w:rFonts w:ascii="Arial" w:hAnsi="Arial" w:cs="Arial"/>
            <w:b/>
            <w:sz w:val="20"/>
            <w:szCs w:val="20"/>
            <w:lang w:eastAsia="en-GB"/>
          </w:rPr>
          <w:t xml:space="preserve">User of Research data Environments (SURE) </w:t>
        </w:r>
      </w:hyperlink>
      <w:r w:rsidRPr="00411C6F">
        <w:rPr>
          <w:rFonts w:ascii="Arial" w:hAnsi="Arial" w:cs="Arial"/>
          <w:sz w:val="20"/>
          <w:szCs w:val="20"/>
        </w:rPr>
        <w:t>training course</w:t>
      </w:r>
      <w:r w:rsidRPr="00411C6F">
        <w:rPr>
          <w:rFonts w:ascii="Arial" w:hAnsi="Arial" w:cs="Arial"/>
          <w:sz w:val="20"/>
          <w:szCs w:val="20"/>
          <w:lang w:eastAsia="en-GB"/>
        </w:rPr>
        <w:t>.</w:t>
      </w:r>
      <w:r w:rsidRPr="000C08EF">
        <w:rPr>
          <w:rFonts w:ascii="Arial" w:hAnsi="Arial" w:cs="Arial"/>
          <w:sz w:val="20"/>
          <w:szCs w:val="20"/>
          <w:lang w:eastAsia="en-GB"/>
        </w:rPr>
        <w:t> </w:t>
      </w:r>
    </w:p>
    <w:p w14:paraId="7DB6814C" w14:textId="77777777" w:rsidR="00C65E5F" w:rsidRDefault="00C65E5F" w:rsidP="00C65E5F">
      <w:pPr>
        <w:pStyle w:val="ListParagraph"/>
        <w:numPr>
          <w:ilvl w:val="0"/>
          <w:numId w:val="9"/>
        </w:numPr>
        <w:spacing w:before="100" w:beforeAutospacing="1" w:after="100" w:afterAutospacing="1"/>
        <w:ind w:left="426" w:hanging="426"/>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R</w:t>
      </w:r>
      <w:r w:rsidRPr="00BF2E09">
        <w:rPr>
          <w:rFonts w:ascii="Arial" w:eastAsia="Times New Roman" w:hAnsi="Arial" w:cs="Arial"/>
          <w:color w:val="000000" w:themeColor="text1"/>
          <w:sz w:val="20"/>
          <w:szCs w:val="20"/>
          <w:lang w:eastAsia="en-GB"/>
        </w:rPr>
        <w:t xml:space="preserve">esearchers </w:t>
      </w:r>
      <w:r w:rsidRPr="002347B4">
        <w:rPr>
          <w:rFonts w:ascii="Arial" w:eastAsia="Times New Roman" w:hAnsi="Arial" w:cs="Arial"/>
          <w:color w:val="000000" w:themeColor="text1"/>
          <w:sz w:val="20"/>
          <w:szCs w:val="20"/>
          <w:lang w:eastAsia="en-GB"/>
        </w:rPr>
        <w:t xml:space="preserve">who wish to access data within the </w:t>
      </w:r>
      <w:r>
        <w:rPr>
          <w:rFonts w:ascii="Arial" w:eastAsia="Times New Roman" w:hAnsi="Arial" w:cs="Arial"/>
          <w:color w:val="000000" w:themeColor="text1"/>
          <w:sz w:val="20"/>
          <w:szCs w:val="20"/>
          <w:lang w:eastAsia="en-GB"/>
        </w:rPr>
        <w:t>RSU secure environment</w:t>
      </w:r>
      <w:r w:rsidRPr="00BF2E09">
        <w:rPr>
          <w:rFonts w:ascii="Arial" w:eastAsia="Times New Roman" w:hAnsi="Arial" w:cs="Arial"/>
          <w:color w:val="000000" w:themeColor="text1"/>
          <w:sz w:val="20"/>
          <w:szCs w:val="20"/>
          <w:lang w:eastAsia="en-GB"/>
        </w:rPr>
        <w:t xml:space="preserve"> </w:t>
      </w:r>
      <w:r>
        <w:rPr>
          <w:rFonts w:ascii="Arial" w:eastAsia="Times New Roman" w:hAnsi="Arial" w:cs="Arial"/>
          <w:color w:val="000000" w:themeColor="text1"/>
          <w:sz w:val="20"/>
          <w:szCs w:val="20"/>
          <w:lang w:eastAsia="en-GB"/>
        </w:rPr>
        <w:t>are</w:t>
      </w:r>
      <w:r w:rsidRPr="00BF2E09">
        <w:rPr>
          <w:rFonts w:ascii="Arial" w:eastAsia="Times New Roman" w:hAnsi="Arial" w:cs="Arial"/>
          <w:color w:val="000000" w:themeColor="text1"/>
          <w:sz w:val="20"/>
          <w:szCs w:val="20"/>
          <w:lang w:eastAsia="en-GB"/>
        </w:rPr>
        <w:t xml:space="preserve"> also required to have </w:t>
      </w:r>
      <w:r w:rsidRPr="002347B4">
        <w:rPr>
          <w:rFonts w:ascii="Arial" w:eastAsia="Times New Roman" w:hAnsi="Arial" w:cs="Arial"/>
          <w:b/>
          <w:color w:val="000000" w:themeColor="text1"/>
          <w:sz w:val="20"/>
          <w:szCs w:val="20"/>
          <w:lang w:eastAsia="en-GB"/>
        </w:rPr>
        <w:t>Baseline Personnel Security Standard (BPSS) clearance</w:t>
      </w:r>
      <w:r>
        <w:rPr>
          <w:rFonts w:ascii="Arial" w:eastAsia="Times New Roman" w:hAnsi="Arial" w:cs="Arial"/>
          <w:b/>
          <w:color w:val="000000" w:themeColor="text1"/>
          <w:sz w:val="20"/>
          <w:szCs w:val="20"/>
          <w:lang w:eastAsia="en-GB"/>
        </w:rPr>
        <w:t>.</w:t>
      </w:r>
    </w:p>
    <w:p w14:paraId="5D8B4B4D" w14:textId="77777777" w:rsidR="00C65E5F" w:rsidRDefault="00C65E5F" w:rsidP="00C65E5F">
      <w:pPr>
        <w:rPr>
          <w:rFonts w:ascii="Arial" w:hAnsi="Arial" w:cs="Arial"/>
          <w:color w:val="000000" w:themeColor="text1"/>
          <w:sz w:val="20"/>
          <w:szCs w:val="20"/>
        </w:rPr>
      </w:pPr>
    </w:p>
    <w:p w14:paraId="43D4AB34" w14:textId="77777777" w:rsidR="00C65E5F" w:rsidRPr="008A71F0" w:rsidRDefault="00C65E5F" w:rsidP="00C65E5F">
      <w:pPr>
        <w:pStyle w:val="ListParagraph"/>
        <w:numPr>
          <w:ilvl w:val="0"/>
          <w:numId w:val="11"/>
        </w:numPr>
        <w:ind w:left="426" w:hanging="426"/>
        <w:rPr>
          <w:rFonts w:ascii="Arial" w:hAnsi="Arial" w:cs="Arial"/>
          <w:b/>
          <w:color w:val="000000" w:themeColor="text1"/>
        </w:rPr>
      </w:pPr>
      <w:r>
        <w:rPr>
          <w:rFonts w:ascii="Arial" w:hAnsi="Arial" w:cs="Arial"/>
          <w:b/>
          <w:color w:val="000000" w:themeColor="text1"/>
        </w:rPr>
        <w:t xml:space="preserve">NISRA </w:t>
      </w:r>
      <w:r w:rsidRPr="008A71F0">
        <w:rPr>
          <w:rFonts w:ascii="Arial" w:hAnsi="Arial" w:cs="Arial"/>
          <w:b/>
          <w:color w:val="000000" w:themeColor="text1"/>
        </w:rPr>
        <w:t>Approved Researcher Status</w:t>
      </w:r>
    </w:p>
    <w:p w14:paraId="50B8C8C0" w14:textId="77777777" w:rsidR="00C65E5F" w:rsidRDefault="00C65E5F" w:rsidP="00C65E5F">
      <w:pPr>
        <w:rPr>
          <w:rFonts w:ascii="Arial" w:hAnsi="Arial" w:cs="Arial"/>
          <w:color w:val="000000" w:themeColor="text1"/>
          <w:sz w:val="20"/>
          <w:szCs w:val="20"/>
        </w:rPr>
      </w:pPr>
      <w:r w:rsidRPr="00BF2E09">
        <w:rPr>
          <w:rFonts w:ascii="Arial" w:hAnsi="Arial" w:cs="Arial"/>
          <w:color w:val="000000" w:themeColor="text1"/>
          <w:sz w:val="20"/>
          <w:szCs w:val="20"/>
        </w:rPr>
        <w:t xml:space="preserve">All researchers who wish to access de-identified micro-data within the </w:t>
      </w:r>
      <w:r>
        <w:rPr>
          <w:rFonts w:ascii="Arial" w:hAnsi="Arial" w:cs="Arial"/>
          <w:color w:val="000000" w:themeColor="text1"/>
          <w:sz w:val="20"/>
          <w:szCs w:val="20"/>
        </w:rPr>
        <w:t>s</w:t>
      </w:r>
      <w:r w:rsidRPr="00BF2E09">
        <w:rPr>
          <w:rFonts w:ascii="Arial" w:hAnsi="Arial" w:cs="Arial"/>
          <w:color w:val="000000" w:themeColor="text1"/>
          <w:sz w:val="20"/>
          <w:szCs w:val="20"/>
        </w:rPr>
        <w:t xml:space="preserve">ecure </w:t>
      </w:r>
      <w:r>
        <w:rPr>
          <w:rFonts w:ascii="Arial" w:hAnsi="Arial" w:cs="Arial"/>
          <w:color w:val="000000" w:themeColor="text1"/>
          <w:sz w:val="20"/>
          <w:szCs w:val="20"/>
        </w:rPr>
        <w:t>e</w:t>
      </w:r>
      <w:r w:rsidRPr="00BF2E09">
        <w:rPr>
          <w:rFonts w:ascii="Arial" w:hAnsi="Arial" w:cs="Arial"/>
          <w:color w:val="000000" w:themeColor="text1"/>
          <w:sz w:val="20"/>
          <w:szCs w:val="20"/>
        </w:rPr>
        <w:t>nvironment</w:t>
      </w:r>
      <w:r>
        <w:rPr>
          <w:rFonts w:ascii="Arial" w:hAnsi="Arial" w:cs="Arial"/>
          <w:color w:val="000000" w:themeColor="text1"/>
          <w:sz w:val="20"/>
          <w:szCs w:val="20"/>
        </w:rPr>
        <w:t xml:space="preserve">, via </w:t>
      </w:r>
      <w:r w:rsidRPr="00D80308">
        <w:rPr>
          <w:rFonts w:ascii="Arial" w:hAnsi="Arial" w:cs="Arial"/>
          <w:color w:val="000000" w:themeColor="text1"/>
          <w:sz w:val="20"/>
          <w:szCs w:val="20"/>
        </w:rPr>
        <w:t>ADRC</w:t>
      </w:r>
      <w:r>
        <w:rPr>
          <w:rFonts w:ascii="Arial" w:hAnsi="Arial" w:cs="Arial"/>
          <w:color w:val="000000" w:themeColor="text1"/>
          <w:sz w:val="20"/>
          <w:szCs w:val="20"/>
        </w:rPr>
        <w:t xml:space="preserve"> or NILS,</w:t>
      </w:r>
      <w:r w:rsidRPr="00BF2E09">
        <w:rPr>
          <w:rFonts w:ascii="Arial" w:hAnsi="Arial" w:cs="Arial"/>
          <w:color w:val="000000" w:themeColor="text1"/>
          <w:sz w:val="20"/>
          <w:szCs w:val="20"/>
        </w:rPr>
        <w:t xml:space="preserve"> must undergo the NISRA Approved Researcher process prior to the commencement of an approved research project. </w:t>
      </w:r>
    </w:p>
    <w:p w14:paraId="5BFA45F0" w14:textId="74BFABD9" w:rsidR="00C65E5F" w:rsidRDefault="00C65E5F" w:rsidP="00C65E5F">
      <w:pPr>
        <w:rPr>
          <w:rFonts w:ascii="Arial" w:hAnsi="Arial" w:cs="Arial"/>
          <w:color w:val="000000" w:themeColor="text1"/>
          <w:sz w:val="20"/>
          <w:szCs w:val="20"/>
        </w:rPr>
      </w:pPr>
      <w:r>
        <w:rPr>
          <w:rFonts w:ascii="Arial" w:hAnsi="Arial" w:cs="Arial"/>
          <w:color w:val="000000" w:themeColor="text1"/>
          <w:sz w:val="20"/>
          <w:szCs w:val="20"/>
        </w:rPr>
        <w:t>The</w:t>
      </w:r>
      <w:r w:rsidRPr="002766B7">
        <w:rPr>
          <w:rFonts w:ascii="Arial" w:hAnsi="Arial" w:cs="Arial"/>
          <w:color w:val="000000" w:themeColor="text1"/>
          <w:sz w:val="20"/>
          <w:szCs w:val="20"/>
        </w:rPr>
        <w:t xml:space="preserve"> </w:t>
      </w:r>
      <w:r>
        <w:rPr>
          <w:rFonts w:ascii="Arial" w:hAnsi="Arial" w:cs="Arial"/>
          <w:color w:val="000000" w:themeColor="text1"/>
          <w:sz w:val="20"/>
          <w:szCs w:val="20"/>
        </w:rPr>
        <w:t>researcher</w:t>
      </w:r>
      <w:r w:rsidRPr="002766B7">
        <w:rPr>
          <w:rFonts w:ascii="Arial" w:hAnsi="Arial" w:cs="Arial"/>
          <w:color w:val="000000" w:themeColor="text1"/>
          <w:sz w:val="20"/>
          <w:szCs w:val="20"/>
        </w:rPr>
        <w:t xml:space="preserve"> must submit an application using the </w:t>
      </w:r>
      <w:r>
        <w:rPr>
          <w:rFonts w:ascii="Arial" w:hAnsi="Arial" w:cs="Arial"/>
          <w:color w:val="000000" w:themeColor="text1"/>
          <w:sz w:val="20"/>
          <w:szCs w:val="20"/>
        </w:rPr>
        <w:t xml:space="preserve">NISRARSU020 </w:t>
      </w:r>
      <w:r w:rsidRPr="002766B7">
        <w:rPr>
          <w:rFonts w:ascii="Arial" w:hAnsi="Arial" w:cs="Arial"/>
          <w:color w:val="000000" w:themeColor="text1"/>
          <w:sz w:val="20"/>
          <w:szCs w:val="20"/>
        </w:rPr>
        <w:t>Application for Accredita</w:t>
      </w:r>
      <w:r>
        <w:rPr>
          <w:rFonts w:ascii="Arial" w:hAnsi="Arial" w:cs="Arial"/>
          <w:color w:val="000000" w:themeColor="text1"/>
          <w:sz w:val="20"/>
          <w:szCs w:val="20"/>
        </w:rPr>
        <w:t>tion as an Approved Researcher F</w:t>
      </w:r>
      <w:r w:rsidRPr="002766B7">
        <w:rPr>
          <w:rFonts w:ascii="Arial" w:hAnsi="Arial" w:cs="Arial"/>
          <w:color w:val="000000" w:themeColor="text1"/>
          <w:sz w:val="20"/>
          <w:szCs w:val="20"/>
        </w:rPr>
        <w:t>orm</w:t>
      </w:r>
      <w:r>
        <w:rPr>
          <w:rFonts w:ascii="Arial" w:hAnsi="Arial" w:cs="Arial"/>
          <w:color w:val="000000" w:themeColor="text1"/>
          <w:sz w:val="20"/>
          <w:szCs w:val="20"/>
        </w:rPr>
        <w:t xml:space="preserve"> or the RSUCensus008 Census Secure Microdata Approved Researcher Form</w:t>
      </w:r>
      <w:r w:rsidRPr="002766B7">
        <w:rPr>
          <w:rFonts w:ascii="Arial" w:hAnsi="Arial" w:cs="Arial"/>
          <w:color w:val="000000" w:themeColor="text1"/>
          <w:sz w:val="20"/>
          <w:szCs w:val="20"/>
        </w:rPr>
        <w:t>.</w:t>
      </w:r>
    </w:p>
    <w:p w14:paraId="2B5A0060" w14:textId="77777777" w:rsidR="00C65E5F" w:rsidRPr="00491B16" w:rsidRDefault="00C65E5F" w:rsidP="00C65E5F">
      <w:pPr>
        <w:rPr>
          <w:rFonts w:ascii="Arial" w:hAnsi="Arial" w:cs="Arial"/>
          <w:color w:val="000000" w:themeColor="text1"/>
          <w:sz w:val="20"/>
          <w:szCs w:val="20"/>
        </w:rPr>
      </w:pPr>
      <w:r w:rsidRPr="002766B7">
        <w:rPr>
          <w:rFonts w:ascii="Arial" w:hAnsi="Arial" w:cs="Arial"/>
          <w:color w:val="000000" w:themeColor="text1"/>
          <w:sz w:val="20"/>
          <w:szCs w:val="20"/>
        </w:rPr>
        <w:t>T</w:t>
      </w:r>
      <w:r w:rsidRPr="002766B7">
        <w:rPr>
          <w:rFonts w:ascii="Arial" w:eastAsia="Times New Roman" w:hAnsi="Arial" w:cs="Arial"/>
          <w:color w:val="000000" w:themeColor="text1"/>
          <w:sz w:val="20"/>
          <w:szCs w:val="20"/>
          <w:lang w:eastAsia="en-GB"/>
        </w:rPr>
        <w:t>he</w:t>
      </w:r>
      <w:r>
        <w:rPr>
          <w:rFonts w:ascii="Arial" w:eastAsia="Times New Roman" w:hAnsi="Arial" w:cs="Arial"/>
          <w:color w:val="000000" w:themeColor="text1"/>
          <w:sz w:val="20"/>
          <w:szCs w:val="20"/>
          <w:lang w:eastAsia="en-GB"/>
        </w:rPr>
        <w:t xml:space="preserve"> </w:t>
      </w:r>
      <w:r w:rsidRPr="002766B7">
        <w:rPr>
          <w:rFonts w:ascii="Arial" w:eastAsia="Times New Roman" w:hAnsi="Arial" w:cs="Arial"/>
          <w:color w:val="000000" w:themeColor="text1"/>
          <w:sz w:val="20"/>
          <w:szCs w:val="20"/>
          <w:lang w:eastAsia="en-GB"/>
        </w:rPr>
        <w:t xml:space="preserve">Application for Accreditation as an Approved Researcher form </w:t>
      </w:r>
      <w:r>
        <w:rPr>
          <w:rFonts w:ascii="Arial" w:eastAsia="Times New Roman" w:hAnsi="Arial" w:cs="Arial"/>
          <w:color w:val="000000" w:themeColor="text1"/>
          <w:sz w:val="20"/>
          <w:szCs w:val="20"/>
          <w:lang w:eastAsia="en-GB"/>
        </w:rPr>
        <w:t>asks</w:t>
      </w:r>
      <w:r w:rsidRPr="002766B7">
        <w:rPr>
          <w:rFonts w:ascii="Arial" w:eastAsia="Times New Roman" w:hAnsi="Arial" w:cs="Arial"/>
          <w:color w:val="000000" w:themeColor="text1"/>
          <w:sz w:val="20"/>
          <w:szCs w:val="20"/>
          <w:lang w:eastAsia="en-GB"/>
        </w:rPr>
        <w:t xml:space="preserve"> for details of experience and professionalism and </w:t>
      </w:r>
      <w:r>
        <w:rPr>
          <w:rFonts w:ascii="Arial" w:eastAsia="Times New Roman" w:hAnsi="Arial" w:cs="Arial"/>
          <w:color w:val="000000" w:themeColor="text1"/>
          <w:sz w:val="20"/>
          <w:szCs w:val="20"/>
          <w:lang w:eastAsia="en-GB"/>
        </w:rPr>
        <w:t>is</w:t>
      </w:r>
      <w:r w:rsidRPr="002766B7">
        <w:rPr>
          <w:rFonts w:ascii="Arial" w:eastAsia="Times New Roman" w:hAnsi="Arial" w:cs="Arial"/>
          <w:color w:val="000000" w:themeColor="text1"/>
          <w:sz w:val="20"/>
          <w:szCs w:val="20"/>
          <w:lang w:eastAsia="en-GB"/>
        </w:rPr>
        <w:t xml:space="preserve"> </w:t>
      </w:r>
      <w:r w:rsidRPr="002766B7">
        <w:rPr>
          <w:rFonts w:ascii="Arial" w:hAnsi="Arial" w:cs="Arial"/>
          <w:color w:val="000000" w:themeColor="text1"/>
          <w:sz w:val="20"/>
          <w:szCs w:val="20"/>
        </w:rPr>
        <w:t xml:space="preserve">assessed by </w:t>
      </w:r>
      <w:r>
        <w:rPr>
          <w:rFonts w:ascii="Arial" w:hAnsi="Arial" w:cs="Arial"/>
          <w:color w:val="000000" w:themeColor="text1"/>
          <w:sz w:val="20"/>
          <w:szCs w:val="20"/>
        </w:rPr>
        <w:t>a panel of NISRA staff</w:t>
      </w:r>
      <w:r w:rsidRPr="002766B7">
        <w:rPr>
          <w:rFonts w:ascii="Arial" w:hAnsi="Arial" w:cs="Arial"/>
          <w:color w:val="000000" w:themeColor="text1"/>
          <w:sz w:val="20"/>
          <w:szCs w:val="20"/>
        </w:rPr>
        <w:t xml:space="preserve"> </w:t>
      </w:r>
      <w:r w:rsidRPr="002766B7">
        <w:rPr>
          <w:rFonts w:ascii="Arial" w:eastAsia="Times New Roman" w:hAnsi="Arial" w:cs="Arial"/>
          <w:color w:val="000000" w:themeColor="text1"/>
          <w:sz w:val="20"/>
          <w:szCs w:val="20"/>
          <w:lang w:eastAsia="en-GB"/>
        </w:rPr>
        <w:t>to approve the research</w:t>
      </w:r>
      <w:r>
        <w:rPr>
          <w:rFonts w:ascii="Arial" w:eastAsia="Times New Roman" w:hAnsi="Arial" w:cs="Arial"/>
          <w:color w:val="000000" w:themeColor="text1"/>
          <w:sz w:val="20"/>
          <w:szCs w:val="20"/>
          <w:lang w:eastAsia="en-GB"/>
        </w:rPr>
        <w:t>er as a ‘fit and proper’ person.  This panel consists of a Senior Principal Statistician, a Principal Statistician and two Deputy Principal’s from RSU.  Each application should be assessed by at least two panel members.</w:t>
      </w:r>
    </w:p>
    <w:p w14:paraId="36CD23D7" w14:textId="77777777" w:rsidR="00C65E5F" w:rsidRDefault="00C65E5F" w:rsidP="00C65E5F">
      <w:pPr>
        <w:rPr>
          <w:rFonts w:ascii="Arial" w:eastAsia="Times New Roman" w:hAnsi="Arial" w:cs="Arial"/>
          <w:color w:val="000000" w:themeColor="text1"/>
          <w:sz w:val="20"/>
          <w:szCs w:val="20"/>
          <w:lang w:eastAsia="en-GB"/>
        </w:rPr>
      </w:pPr>
      <w:r w:rsidRPr="001E2465">
        <w:rPr>
          <w:rFonts w:ascii="Arial" w:hAnsi="Arial" w:cs="Arial"/>
          <w:color w:val="000000"/>
          <w:sz w:val="20"/>
          <w:szCs w:val="20"/>
        </w:rPr>
        <w:t>To meet the criteria needed to be accredited as an Approved Researche</w:t>
      </w:r>
      <w:r>
        <w:rPr>
          <w:rFonts w:ascii="Arial" w:hAnsi="Arial" w:cs="Arial"/>
          <w:color w:val="000000"/>
          <w:sz w:val="20"/>
          <w:szCs w:val="20"/>
        </w:rPr>
        <w:t>r the researcher must be affiliated with a recognised UK</w:t>
      </w:r>
      <w:r w:rsidRPr="001E2465">
        <w:rPr>
          <w:rFonts w:ascii="Arial" w:hAnsi="Arial" w:cs="Arial"/>
          <w:color w:val="000000"/>
          <w:sz w:val="20"/>
          <w:szCs w:val="20"/>
        </w:rPr>
        <w:t xml:space="preserve"> </w:t>
      </w:r>
      <w:r>
        <w:rPr>
          <w:rFonts w:ascii="Arial" w:hAnsi="Arial" w:cs="Arial"/>
          <w:color w:val="000000"/>
          <w:sz w:val="20"/>
          <w:szCs w:val="20"/>
        </w:rPr>
        <w:t>institution.  If the institution is not academic or a</w:t>
      </w:r>
      <w:r w:rsidRPr="001E2465">
        <w:rPr>
          <w:rFonts w:ascii="Arial" w:hAnsi="Arial" w:cs="Arial"/>
          <w:color w:val="000000"/>
          <w:sz w:val="20"/>
          <w:szCs w:val="20"/>
        </w:rPr>
        <w:t xml:space="preserve"> public sector organisation</w:t>
      </w:r>
      <w:r>
        <w:rPr>
          <w:rFonts w:ascii="Arial" w:hAnsi="Arial" w:cs="Arial"/>
          <w:color w:val="000000"/>
          <w:sz w:val="20"/>
          <w:szCs w:val="20"/>
        </w:rPr>
        <w:t xml:space="preserve">, it must be listed in the </w:t>
      </w:r>
      <w:hyperlink r:id="rId9" w:history="1">
        <w:r w:rsidRPr="00840FBE">
          <w:rPr>
            <w:rStyle w:val="Hyperlink"/>
            <w:rFonts w:ascii="Arial" w:hAnsi="Arial" w:cs="Arial"/>
            <w:sz w:val="20"/>
            <w:szCs w:val="20"/>
          </w:rPr>
          <w:t>UK list of eligible independent research organisations</w:t>
        </w:r>
      </w:hyperlink>
      <w:r w:rsidRPr="001E2465">
        <w:rPr>
          <w:rFonts w:ascii="Arial" w:hAnsi="Arial" w:cs="Arial"/>
          <w:color w:val="000000"/>
          <w:sz w:val="20"/>
          <w:szCs w:val="20"/>
        </w:rPr>
        <w:t>.</w:t>
      </w:r>
      <w:r>
        <w:rPr>
          <w:rFonts w:ascii="Arial" w:hAnsi="Arial" w:cs="Arial"/>
          <w:color w:val="000000"/>
          <w:sz w:val="20"/>
          <w:szCs w:val="20"/>
        </w:rPr>
        <w:t xml:space="preserve">  The affiliation must be for research (and non-commercial) purposes.  Affiliated is defined as affiliated to a UK institution which will act as institutional guarantor.  Therefore </w:t>
      </w:r>
      <w:r>
        <w:rPr>
          <w:rFonts w:ascii="Arial" w:eastAsia="Times New Roman" w:hAnsi="Arial" w:cs="Arial"/>
          <w:color w:val="000000" w:themeColor="text1"/>
          <w:sz w:val="20"/>
          <w:szCs w:val="20"/>
          <w:lang w:eastAsia="en-GB"/>
        </w:rPr>
        <w:t xml:space="preserve">the researcher has to demonstrate the support of an institutional guarantor.  Researchers from non-UK universities can be approved but can only work on </w:t>
      </w:r>
      <w:proofErr w:type="gramStart"/>
      <w:r>
        <w:rPr>
          <w:rFonts w:ascii="Arial" w:eastAsia="Times New Roman" w:hAnsi="Arial" w:cs="Arial"/>
          <w:color w:val="000000" w:themeColor="text1"/>
          <w:sz w:val="20"/>
          <w:szCs w:val="20"/>
          <w:lang w:eastAsia="en-GB"/>
        </w:rPr>
        <w:t>NILS</w:t>
      </w:r>
      <w:proofErr w:type="gramEnd"/>
      <w:r>
        <w:rPr>
          <w:rFonts w:ascii="Arial" w:eastAsia="Times New Roman" w:hAnsi="Arial" w:cs="Arial"/>
          <w:color w:val="000000" w:themeColor="text1"/>
          <w:sz w:val="20"/>
          <w:szCs w:val="20"/>
          <w:lang w:eastAsia="en-GB"/>
        </w:rPr>
        <w:t xml:space="preserve"> projects.  </w:t>
      </w:r>
    </w:p>
    <w:p w14:paraId="76E4B516" w14:textId="77777777" w:rsidR="00C65E5F" w:rsidRDefault="00C65E5F" w:rsidP="00C65E5F">
      <w:pPr>
        <w:rPr>
          <w:rFonts w:ascii="Arial" w:hAnsi="Arial" w:cs="Arial"/>
          <w:sz w:val="20"/>
          <w:szCs w:val="20"/>
        </w:rPr>
      </w:pPr>
      <w:r w:rsidRPr="002766B7">
        <w:rPr>
          <w:rFonts w:ascii="Arial" w:hAnsi="Arial" w:cs="Arial"/>
          <w:sz w:val="20"/>
          <w:szCs w:val="20"/>
        </w:rPr>
        <w:t xml:space="preserve">Approved Researcher Status is granted for </w:t>
      </w:r>
      <w:r>
        <w:rPr>
          <w:rFonts w:ascii="Arial" w:hAnsi="Arial" w:cs="Arial"/>
          <w:sz w:val="20"/>
          <w:szCs w:val="20"/>
        </w:rPr>
        <w:t>three</w:t>
      </w:r>
      <w:r w:rsidRPr="002766B7">
        <w:rPr>
          <w:rFonts w:ascii="Arial" w:hAnsi="Arial" w:cs="Arial"/>
          <w:sz w:val="20"/>
          <w:szCs w:val="20"/>
        </w:rPr>
        <w:t xml:space="preserve"> years</w:t>
      </w:r>
      <w:r>
        <w:rPr>
          <w:rFonts w:ascii="Arial" w:hAnsi="Arial" w:cs="Arial"/>
          <w:sz w:val="20"/>
          <w:szCs w:val="20"/>
        </w:rPr>
        <w:t>.  Thereafter, this will continue to be valid, on receipt of a signed copy of NISRARSU033 Researcher Security Renewal Declaration from the researcher.  This form asks the researcher if there have been any change in circumstances that may affect their Approved Researcher Status (i.e. Institutional Guarantor still guaranteed and no breaches have taken place).</w:t>
      </w:r>
      <w:r w:rsidRPr="002766B7">
        <w:rPr>
          <w:rFonts w:ascii="Arial" w:hAnsi="Arial" w:cs="Arial"/>
          <w:sz w:val="20"/>
          <w:szCs w:val="20"/>
        </w:rPr>
        <w:t xml:space="preserve"> </w:t>
      </w:r>
      <w:r>
        <w:rPr>
          <w:rFonts w:ascii="Arial" w:hAnsi="Arial" w:cs="Arial"/>
          <w:sz w:val="20"/>
          <w:szCs w:val="20"/>
        </w:rPr>
        <w:t xml:space="preserve"> If the researcher no longer meets the eligibility criteria (e.g. if they change employment their original institutional guarantor will no longer be relevant), if the institutional guarantee for a researcher is withdrawn by their guarantor or if any supervision deemed necessary for the researcher to be considered ‘fit and proper’ is </w:t>
      </w:r>
      <w:r>
        <w:rPr>
          <w:rFonts w:ascii="Arial" w:hAnsi="Arial" w:cs="Arial"/>
          <w:sz w:val="20"/>
          <w:szCs w:val="20"/>
        </w:rPr>
        <w:lastRenderedPageBreak/>
        <w:t>withdrawn (including those cases where a PhD student is required to demonstrate the support of their supervisor) then Approved Researcher Status will again be reviewed by the panel and a decision will be made on whether the researcher needs to reapply for Approved Researcher Status.  If, at the three year review point, the researcher continues to meet the eligibility criteria Approved Researcher Status will continue to be valid for a further period of three years.</w:t>
      </w:r>
    </w:p>
    <w:p w14:paraId="3F03FFDC" w14:textId="77777777" w:rsidR="00C65E5F" w:rsidRDefault="00C65E5F" w:rsidP="00C65E5F">
      <w:pPr>
        <w:rPr>
          <w:rFonts w:ascii="Arial" w:hAnsi="Arial" w:cs="Arial"/>
          <w:sz w:val="20"/>
          <w:szCs w:val="20"/>
        </w:rPr>
      </w:pPr>
      <w:r w:rsidRPr="002766B7">
        <w:rPr>
          <w:rFonts w:ascii="Arial" w:hAnsi="Arial" w:cs="Arial"/>
          <w:sz w:val="20"/>
          <w:szCs w:val="20"/>
        </w:rPr>
        <w:t xml:space="preserve">Researchers who can only display limited experience, such as </w:t>
      </w:r>
      <w:r>
        <w:rPr>
          <w:rFonts w:ascii="Arial" w:hAnsi="Arial" w:cs="Arial"/>
          <w:sz w:val="20"/>
          <w:szCs w:val="20"/>
        </w:rPr>
        <w:t>Undergraduate/</w:t>
      </w:r>
      <w:r w:rsidRPr="002766B7">
        <w:rPr>
          <w:rFonts w:ascii="Arial" w:hAnsi="Arial" w:cs="Arial"/>
          <w:sz w:val="20"/>
          <w:szCs w:val="20"/>
        </w:rPr>
        <w:t>Master’s/</w:t>
      </w:r>
      <w:r>
        <w:rPr>
          <w:rFonts w:ascii="Arial" w:hAnsi="Arial" w:cs="Arial"/>
          <w:sz w:val="20"/>
          <w:szCs w:val="20"/>
        </w:rPr>
        <w:t>PhD students, who have been asked to contribute to a research project led by an Approved Researcher, may be granted Provisional Approved Researcher s</w:t>
      </w:r>
      <w:r w:rsidRPr="002766B7">
        <w:rPr>
          <w:rFonts w:ascii="Arial" w:hAnsi="Arial" w:cs="Arial"/>
          <w:sz w:val="20"/>
          <w:szCs w:val="20"/>
        </w:rPr>
        <w:t xml:space="preserve">tatus </w:t>
      </w:r>
      <w:r>
        <w:rPr>
          <w:rFonts w:ascii="Arial" w:hAnsi="Arial" w:cs="Arial"/>
          <w:sz w:val="20"/>
          <w:szCs w:val="20"/>
        </w:rPr>
        <w:t>which is valid for one</w:t>
      </w:r>
      <w:r w:rsidRPr="002766B7">
        <w:rPr>
          <w:rFonts w:ascii="Arial" w:hAnsi="Arial" w:cs="Arial"/>
          <w:sz w:val="20"/>
          <w:szCs w:val="20"/>
        </w:rPr>
        <w:t xml:space="preserve"> year.</w:t>
      </w:r>
      <w:r>
        <w:rPr>
          <w:rFonts w:ascii="Arial" w:hAnsi="Arial" w:cs="Arial"/>
          <w:sz w:val="20"/>
          <w:szCs w:val="20"/>
        </w:rPr>
        <w:t xml:space="preserve">  The researcher may only work on projects with the supervising Approved Researcher.  Both the researcher and the supervising Approved Researcher must be contracted to the same organisation/institute.  Provided there has not been a breach or major inactivity during this time, the researcher will be upgraded to full Approved Researcher Status once the year is completed.</w:t>
      </w:r>
      <w:r w:rsidRPr="002766B7">
        <w:rPr>
          <w:rFonts w:ascii="Arial" w:hAnsi="Arial" w:cs="Arial"/>
          <w:sz w:val="20"/>
          <w:szCs w:val="20"/>
        </w:rPr>
        <w:t xml:space="preserve">  </w:t>
      </w:r>
    </w:p>
    <w:p w14:paraId="177B5FEF" w14:textId="77777777" w:rsidR="00C65E5F" w:rsidRDefault="00C65E5F" w:rsidP="00C65E5F">
      <w:pPr>
        <w:spacing w:before="100" w:beforeAutospacing="1" w:after="100" w:afterAutospacing="1"/>
        <w:rPr>
          <w:rFonts w:ascii="Arial" w:eastAsia="Times New Roman" w:hAnsi="Arial" w:cs="Arial"/>
          <w:color w:val="000000" w:themeColor="text1"/>
          <w:sz w:val="20"/>
          <w:szCs w:val="20"/>
          <w:lang w:eastAsia="en-GB"/>
        </w:rPr>
      </w:pPr>
      <w:r w:rsidRPr="002766B7">
        <w:rPr>
          <w:rFonts w:ascii="Arial" w:eastAsia="Times New Roman" w:hAnsi="Arial" w:cs="Arial"/>
          <w:color w:val="000000" w:themeColor="text1"/>
          <w:sz w:val="20"/>
          <w:szCs w:val="20"/>
          <w:lang w:eastAsia="en-GB"/>
        </w:rPr>
        <w:t xml:space="preserve">Each researcher named on a project must have either full or provisional </w:t>
      </w:r>
      <w:r>
        <w:rPr>
          <w:rFonts w:ascii="Arial" w:eastAsia="Times New Roman" w:hAnsi="Arial" w:cs="Arial"/>
          <w:color w:val="000000" w:themeColor="text1"/>
          <w:sz w:val="20"/>
          <w:szCs w:val="20"/>
          <w:lang w:eastAsia="en-GB"/>
        </w:rPr>
        <w:t>Approved Researcher S</w:t>
      </w:r>
      <w:r w:rsidRPr="002766B7">
        <w:rPr>
          <w:rFonts w:ascii="Arial" w:eastAsia="Times New Roman" w:hAnsi="Arial" w:cs="Arial"/>
          <w:color w:val="000000" w:themeColor="text1"/>
          <w:sz w:val="20"/>
          <w:szCs w:val="20"/>
          <w:lang w:eastAsia="en-GB"/>
        </w:rPr>
        <w:t>tatus, with at least one person on a project hold</w:t>
      </w:r>
      <w:r>
        <w:rPr>
          <w:rFonts w:ascii="Arial" w:eastAsia="Times New Roman" w:hAnsi="Arial" w:cs="Arial"/>
          <w:color w:val="000000" w:themeColor="text1"/>
          <w:sz w:val="20"/>
          <w:szCs w:val="20"/>
          <w:lang w:eastAsia="en-GB"/>
        </w:rPr>
        <w:t>ing full Approved Researcher S</w:t>
      </w:r>
      <w:r w:rsidRPr="002766B7">
        <w:rPr>
          <w:rFonts w:ascii="Arial" w:eastAsia="Times New Roman" w:hAnsi="Arial" w:cs="Arial"/>
          <w:color w:val="000000" w:themeColor="text1"/>
          <w:sz w:val="20"/>
          <w:szCs w:val="20"/>
          <w:lang w:eastAsia="en-GB"/>
        </w:rPr>
        <w:t>tatus.</w:t>
      </w:r>
    </w:p>
    <w:p w14:paraId="731C1276" w14:textId="77777777" w:rsidR="00C65E5F" w:rsidRPr="002766B7" w:rsidRDefault="00C65E5F" w:rsidP="00C65E5F">
      <w:pPr>
        <w:pStyle w:val="ListParagraph"/>
        <w:ind w:left="426" w:hanging="426"/>
        <w:rPr>
          <w:rFonts w:ascii="Arial" w:eastAsia="Times New Roman" w:hAnsi="Arial" w:cs="Arial"/>
          <w:b/>
          <w:color w:val="000000" w:themeColor="text1"/>
          <w:sz w:val="20"/>
          <w:szCs w:val="20"/>
          <w:lang w:eastAsia="en-GB"/>
        </w:rPr>
      </w:pPr>
    </w:p>
    <w:p w14:paraId="16FD3361" w14:textId="77777777" w:rsidR="00C65E5F" w:rsidRPr="00137F3D" w:rsidRDefault="00C65E5F" w:rsidP="00C65E5F">
      <w:pPr>
        <w:pStyle w:val="ListParagraph"/>
        <w:numPr>
          <w:ilvl w:val="0"/>
          <w:numId w:val="11"/>
        </w:numPr>
        <w:ind w:left="567" w:hanging="567"/>
        <w:rPr>
          <w:rFonts w:ascii="Arial" w:eastAsia="Times New Roman" w:hAnsi="Arial" w:cs="Arial"/>
          <w:b/>
          <w:color w:val="000000" w:themeColor="text1"/>
          <w:lang w:eastAsia="en-GB"/>
        </w:rPr>
      </w:pPr>
      <w:r w:rsidRPr="008A71F0">
        <w:rPr>
          <w:rFonts w:ascii="Arial" w:eastAsia="Times New Roman" w:hAnsi="Arial" w:cs="Arial"/>
          <w:b/>
          <w:color w:val="000000" w:themeColor="text1"/>
          <w:lang w:eastAsia="en-GB"/>
        </w:rPr>
        <w:t xml:space="preserve"> Safe </w:t>
      </w:r>
      <w:r>
        <w:rPr>
          <w:rFonts w:ascii="Arial" w:eastAsia="Times New Roman" w:hAnsi="Arial" w:cs="Arial"/>
          <w:b/>
          <w:color w:val="000000" w:themeColor="text1"/>
          <w:lang w:eastAsia="en-GB"/>
        </w:rPr>
        <w:t>User of Research data Environments (SURE)</w:t>
      </w:r>
      <w:r w:rsidRPr="008A71F0">
        <w:rPr>
          <w:rFonts w:ascii="Arial" w:eastAsia="Times New Roman" w:hAnsi="Arial" w:cs="Arial"/>
          <w:b/>
          <w:color w:val="000000" w:themeColor="text1"/>
          <w:lang w:eastAsia="en-GB"/>
        </w:rPr>
        <w:t xml:space="preserve"> Training</w:t>
      </w:r>
    </w:p>
    <w:p w14:paraId="0AA8C31E" w14:textId="77777777" w:rsidR="00C65E5F" w:rsidRPr="00FD5569" w:rsidRDefault="00C65E5F" w:rsidP="00C65E5F">
      <w:pPr>
        <w:shd w:val="clear" w:color="auto" w:fill="FFFFFF"/>
        <w:spacing w:before="100" w:beforeAutospacing="1" w:after="100" w:afterAutospacing="1" w:line="240" w:lineRule="auto"/>
      </w:pPr>
      <w:r w:rsidRPr="000C08EF">
        <w:rPr>
          <w:rFonts w:ascii="Arial" w:eastAsia="Times New Roman" w:hAnsi="Arial" w:cs="Arial"/>
          <w:color w:val="000000" w:themeColor="text1"/>
          <w:sz w:val="20"/>
          <w:szCs w:val="20"/>
          <w:lang w:eastAsia="en-GB"/>
        </w:rPr>
        <w:t>All researchers named</w:t>
      </w:r>
      <w:r w:rsidRPr="000C08EF">
        <w:rPr>
          <w:rFonts w:ascii="Arial" w:hAnsi="Arial" w:cs="Arial"/>
          <w:sz w:val="20"/>
          <w:szCs w:val="20"/>
          <w:lang w:eastAsia="en-GB"/>
        </w:rPr>
        <w:t xml:space="preserve"> on a project</w:t>
      </w:r>
      <w:r>
        <w:rPr>
          <w:rFonts w:ascii="Arial" w:hAnsi="Arial" w:cs="Arial"/>
          <w:sz w:val="20"/>
          <w:szCs w:val="20"/>
          <w:lang w:eastAsia="en-GB"/>
        </w:rPr>
        <w:t>, who wish to access data within the secure environment,</w:t>
      </w:r>
      <w:r w:rsidRPr="000C08EF">
        <w:rPr>
          <w:rFonts w:ascii="Arial" w:hAnsi="Arial" w:cs="Arial"/>
          <w:sz w:val="20"/>
          <w:szCs w:val="20"/>
          <w:lang w:eastAsia="en-GB"/>
        </w:rPr>
        <w:t xml:space="preserve"> must </w:t>
      </w:r>
      <w:r>
        <w:rPr>
          <w:rFonts w:ascii="Arial" w:hAnsi="Arial" w:cs="Arial"/>
          <w:sz w:val="20"/>
          <w:szCs w:val="20"/>
          <w:lang w:eastAsia="en-GB"/>
        </w:rPr>
        <w:t>complete</w:t>
      </w:r>
      <w:r w:rsidRPr="000C08EF">
        <w:rPr>
          <w:rFonts w:ascii="Arial" w:hAnsi="Arial" w:cs="Arial"/>
          <w:sz w:val="20"/>
          <w:szCs w:val="20"/>
          <w:lang w:eastAsia="en-GB"/>
        </w:rPr>
        <w:t xml:space="preserve"> </w:t>
      </w:r>
      <w:hyperlink r:id="rId10" w:anchor="d.en.443584" w:history="1">
        <w:r w:rsidRPr="000C08EF">
          <w:rPr>
            <w:rFonts w:ascii="Arial" w:hAnsi="Arial" w:cs="Arial"/>
            <w:sz w:val="20"/>
            <w:szCs w:val="20"/>
            <w:lang w:eastAsia="en-GB"/>
          </w:rPr>
          <w:t xml:space="preserve">Safe </w:t>
        </w:r>
        <w:r>
          <w:rPr>
            <w:rFonts w:ascii="Arial" w:hAnsi="Arial" w:cs="Arial"/>
            <w:sz w:val="20"/>
            <w:szCs w:val="20"/>
            <w:lang w:eastAsia="en-GB"/>
          </w:rPr>
          <w:t>User of Research data Environments (SURE) t</w:t>
        </w:r>
        <w:r w:rsidRPr="000C08EF">
          <w:rPr>
            <w:rFonts w:ascii="Arial" w:hAnsi="Arial" w:cs="Arial"/>
            <w:sz w:val="20"/>
            <w:szCs w:val="20"/>
            <w:lang w:eastAsia="en-GB"/>
          </w:rPr>
          <w:t>raining</w:t>
        </w:r>
      </w:hyperlink>
      <w:r w:rsidRPr="000C08EF">
        <w:rPr>
          <w:rFonts w:ascii="Arial" w:hAnsi="Arial" w:cs="Arial"/>
          <w:sz w:val="20"/>
          <w:szCs w:val="20"/>
          <w:lang w:eastAsia="en-GB"/>
        </w:rPr>
        <w:t xml:space="preserve">.  This training is provided by </w:t>
      </w:r>
      <w:r>
        <w:rPr>
          <w:rFonts w:ascii="Arial" w:hAnsi="Arial" w:cs="Arial"/>
          <w:sz w:val="20"/>
          <w:szCs w:val="20"/>
          <w:lang w:eastAsia="en-GB"/>
        </w:rPr>
        <w:t>ONS, the UK Data Service, the Administrative Data Network (ADRN) and HMRC.</w:t>
      </w:r>
      <w:r w:rsidRPr="000C08EF">
        <w:rPr>
          <w:rFonts w:ascii="Arial" w:hAnsi="Arial" w:cs="Arial"/>
          <w:sz w:val="20"/>
          <w:szCs w:val="20"/>
          <w:lang w:eastAsia="en-GB"/>
        </w:rPr>
        <w:t xml:space="preserve">  </w:t>
      </w:r>
      <w:r>
        <w:rPr>
          <w:rFonts w:ascii="Arial" w:hAnsi="Arial" w:cs="Arial"/>
          <w:sz w:val="20"/>
          <w:szCs w:val="20"/>
          <w:lang w:eastAsia="en-GB"/>
        </w:rPr>
        <w:t xml:space="preserve">The training in Northern Ireland is provided by both ADRN and </w:t>
      </w:r>
      <w:proofErr w:type="gramStart"/>
      <w:r>
        <w:rPr>
          <w:rFonts w:ascii="Arial" w:hAnsi="Arial" w:cs="Arial"/>
          <w:sz w:val="20"/>
          <w:szCs w:val="20"/>
          <w:lang w:eastAsia="en-GB"/>
        </w:rPr>
        <w:t>NILS</w:t>
      </w:r>
      <w:proofErr w:type="gramEnd"/>
      <w:r>
        <w:rPr>
          <w:rFonts w:ascii="Arial" w:hAnsi="Arial" w:cs="Arial"/>
          <w:sz w:val="20"/>
          <w:szCs w:val="20"/>
          <w:lang w:eastAsia="en-GB"/>
        </w:rPr>
        <w:t xml:space="preserve"> staff.</w:t>
      </w:r>
    </w:p>
    <w:p w14:paraId="07521631" w14:textId="77777777" w:rsidR="00C65E5F" w:rsidRDefault="00C65E5F" w:rsidP="00C65E5F">
      <w:pPr>
        <w:rPr>
          <w:rFonts w:ascii="Arial" w:hAnsi="Arial" w:cs="Arial"/>
          <w:color w:val="000000" w:themeColor="text1"/>
          <w:sz w:val="20"/>
          <w:szCs w:val="20"/>
        </w:rPr>
      </w:pPr>
      <w:r>
        <w:rPr>
          <w:rFonts w:ascii="Arial" w:hAnsi="Arial" w:cs="Arial"/>
          <w:color w:val="000000" w:themeColor="text1"/>
          <w:sz w:val="20"/>
          <w:szCs w:val="20"/>
        </w:rPr>
        <w:t xml:space="preserve">SURE training includes information on the legislation relating to administrative data, data security and researchers’ responsibilities and the penalties for data breaches.  It also outlines the constraints of working effectively in the RSU secure environment, including the legal context, possible sanctions and statistical disclosure control methods.  </w:t>
      </w:r>
      <w:r w:rsidRPr="000C08EF">
        <w:rPr>
          <w:rFonts w:ascii="Arial" w:hAnsi="Arial" w:cs="Arial"/>
          <w:color w:val="000000" w:themeColor="text1"/>
          <w:sz w:val="20"/>
          <w:szCs w:val="20"/>
        </w:rPr>
        <w:t>The o</w:t>
      </w:r>
      <w:r>
        <w:rPr>
          <w:rFonts w:ascii="Arial" w:hAnsi="Arial" w:cs="Arial"/>
          <w:color w:val="000000" w:themeColor="text1"/>
          <w:sz w:val="20"/>
          <w:szCs w:val="20"/>
        </w:rPr>
        <w:t>bligations of both the RSU and the r</w:t>
      </w:r>
      <w:r w:rsidRPr="000C08EF">
        <w:rPr>
          <w:rFonts w:ascii="Arial" w:hAnsi="Arial" w:cs="Arial"/>
          <w:color w:val="000000" w:themeColor="text1"/>
          <w:sz w:val="20"/>
          <w:szCs w:val="20"/>
        </w:rPr>
        <w:t>esearcher are explained</w:t>
      </w:r>
      <w:r>
        <w:rPr>
          <w:rFonts w:ascii="Arial" w:hAnsi="Arial" w:cs="Arial"/>
          <w:color w:val="000000" w:themeColor="text1"/>
          <w:sz w:val="20"/>
          <w:szCs w:val="20"/>
        </w:rPr>
        <w:t>.</w:t>
      </w:r>
    </w:p>
    <w:p w14:paraId="732A036E" w14:textId="77777777" w:rsidR="00C65E5F" w:rsidRDefault="00C65E5F" w:rsidP="00C65E5F">
      <w:pPr>
        <w:rPr>
          <w:rFonts w:ascii="Arial" w:hAnsi="Arial" w:cs="Arial"/>
          <w:sz w:val="20"/>
          <w:szCs w:val="20"/>
        </w:rPr>
      </w:pPr>
      <w:r>
        <w:rPr>
          <w:rFonts w:ascii="Arial" w:hAnsi="Arial" w:cs="Arial"/>
          <w:sz w:val="20"/>
          <w:szCs w:val="20"/>
        </w:rPr>
        <w:t>SURE</w:t>
      </w:r>
      <w:r w:rsidRPr="002766B7">
        <w:rPr>
          <w:rFonts w:ascii="Arial" w:hAnsi="Arial" w:cs="Arial"/>
          <w:sz w:val="20"/>
          <w:szCs w:val="20"/>
        </w:rPr>
        <w:t xml:space="preserve"> </w:t>
      </w:r>
      <w:r>
        <w:rPr>
          <w:rFonts w:ascii="Arial" w:hAnsi="Arial" w:cs="Arial"/>
          <w:sz w:val="20"/>
          <w:szCs w:val="20"/>
        </w:rPr>
        <w:t>training must be renewed every</w:t>
      </w:r>
      <w:r w:rsidRPr="002766B7">
        <w:rPr>
          <w:rFonts w:ascii="Arial" w:hAnsi="Arial" w:cs="Arial"/>
          <w:sz w:val="20"/>
          <w:szCs w:val="20"/>
        </w:rPr>
        <w:t xml:space="preserve"> two years</w:t>
      </w:r>
      <w:r>
        <w:rPr>
          <w:rFonts w:ascii="Arial" w:hAnsi="Arial" w:cs="Arial"/>
          <w:sz w:val="20"/>
          <w:szCs w:val="20"/>
        </w:rPr>
        <w:t xml:space="preserve">.  The researcher is required to retake the training and pass the test.  </w:t>
      </w:r>
      <w:r w:rsidRPr="00137F3D">
        <w:rPr>
          <w:rFonts w:ascii="Arial" w:hAnsi="Arial" w:cs="Arial"/>
          <w:sz w:val="20"/>
          <w:szCs w:val="20"/>
        </w:rPr>
        <w:t>I</w:t>
      </w:r>
      <w:r>
        <w:rPr>
          <w:rFonts w:ascii="Arial" w:hAnsi="Arial" w:cs="Arial"/>
          <w:sz w:val="20"/>
          <w:szCs w:val="20"/>
        </w:rPr>
        <w:t>f a researcher has not passed the test</w:t>
      </w:r>
      <w:r w:rsidRPr="00137F3D">
        <w:rPr>
          <w:rFonts w:ascii="Arial" w:hAnsi="Arial" w:cs="Arial"/>
          <w:sz w:val="20"/>
          <w:szCs w:val="20"/>
        </w:rPr>
        <w:t xml:space="preserve">, or signed up to </w:t>
      </w:r>
      <w:r>
        <w:rPr>
          <w:rFonts w:ascii="Arial" w:hAnsi="Arial" w:cs="Arial"/>
          <w:sz w:val="20"/>
          <w:szCs w:val="20"/>
        </w:rPr>
        <w:t>attend a further training session</w:t>
      </w:r>
      <w:r w:rsidRPr="00137F3D">
        <w:rPr>
          <w:rFonts w:ascii="Arial" w:hAnsi="Arial" w:cs="Arial"/>
          <w:sz w:val="20"/>
          <w:szCs w:val="20"/>
        </w:rPr>
        <w:t>, once the two years have passed, they will not be granted any further access to the secure environment</w:t>
      </w:r>
      <w:r>
        <w:rPr>
          <w:rFonts w:ascii="Arial" w:hAnsi="Arial" w:cs="Arial"/>
          <w:sz w:val="20"/>
          <w:szCs w:val="20"/>
        </w:rPr>
        <w:t xml:space="preserve"> until the training is successfully completed</w:t>
      </w:r>
      <w:r w:rsidRPr="00137F3D">
        <w:rPr>
          <w:rFonts w:ascii="Arial" w:hAnsi="Arial" w:cs="Arial"/>
          <w:sz w:val="20"/>
          <w:szCs w:val="20"/>
        </w:rPr>
        <w:t>.</w:t>
      </w:r>
      <w:r>
        <w:rPr>
          <w:rFonts w:ascii="Arial" w:hAnsi="Arial" w:cs="Arial"/>
          <w:sz w:val="20"/>
          <w:szCs w:val="20"/>
        </w:rPr>
        <w:t xml:space="preserve">  </w:t>
      </w:r>
    </w:p>
    <w:p w14:paraId="2DD2848E" w14:textId="77777777" w:rsidR="00C65E5F" w:rsidRDefault="00C65E5F" w:rsidP="00C65E5F">
      <w:pPr>
        <w:rPr>
          <w:rFonts w:ascii="Arial" w:hAnsi="Arial" w:cs="Arial"/>
          <w:sz w:val="20"/>
          <w:szCs w:val="20"/>
        </w:rPr>
      </w:pPr>
      <w:r>
        <w:rPr>
          <w:rFonts w:ascii="Arial" w:hAnsi="Arial" w:cs="Arial"/>
          <w:sz w:val="20"/>
          <w:szCs w:val="20"/>
        </w:rPr>
        <w:t>RSU staff email ADRC-NI Project Administrator with a list of all researchers who require SURE training.  A record of all training is held on SharePoint.</w:t>
      </w:r>
    </w:p>
    <w:p w14:paraId="0033FD27" w14:textId="77777777" w:rsidR="00C65E5F" w:rsidRPr="004D085B" w:rsidRDefault="00C65E5F" w:rsidP="00C65E5F">
      <w:pPr>
        <w:rPr>
          <w:rFonts w:ascii="Arial" w:hAnsi="Arial" w:cs="Arial"/>
          <w:sz w:val="20"/>
          <w:szCs w:val="20"/>
        </w:rPr>
      </w:pPr>
      <w:r w:rsidRPr="004D085B">
        <w:rPr>
          <w:rFonts w:ascii="Arial" w:hAnsi="Arial" w:cs="Arial"/>
          <w:sz w:val="20"/>
          <w:szCs w:val="20"/>
        </w:rPr>
        <w:t>Completion of SURE training will also allow access to other safe settings across the UK</w:t>
      </w:r>
      <w:r>
        <w:rPr>
          <w:rFonts w:ascii="Arial" w:hAnsi="Arial" w:cs="Arial"/>
          <w:sz w:val="20"/>
          <w:szCs w:val="20"/>
        </w:rPr>
        <w:t>,</w:t>
      </w:r>
      <w:r w:rsidRPr="004D085B">
        <w:rPr>
          <w:rFonts w:ascii="Arial" w:hAnsi="Arial" w:cs="Arial"/>
          <w:sz w:val="20"/>
          <w:szCs w:val="20"/>
        </w:rPr>
        <w:t xml:space="preserve"> such as ONS.</w:t>
      </w:r>
    </w:p>
    <w:p w14:paraId="6583722B" w14:textId="77777777" w:rsidR="00C65E5F" w:rsidRDefault="00C65E5F" w:rsidP="00C65E5F">
      <w:pPr>
        <w:rPr>
          <w:rFonts w:ascii="Arial" w:hAnsi="Arial" w:cs="Arial"/>
          <w:color w:val="000000" w:themeColor="text1"/>
          <w:sz w:val="20"/>
          <w:szCs w:val="20"/>
        </w:rPr>
      </w:pPr>
      <w:r>
        <w:rPr>
          <w:rFonts w:ascii="Arial" w:hAnsi="Arial" w:cs="Arial"/>
          <w:color w:val="000000" w:themeColor="text1"/>
          <w:sz w:val="20"/>
          <w:szCs w:val="20"/>
        </w:rPr>
        <w:t xml:space="preserve">For </w:t>
      </w:r>
      <w:proofErr w:type="gramStart"/>
      <w:r>
        <w:rPr>
          <w:rFonts w:ascii="Arial" w:hAnsi="Arial" w:cs="Arial"/>
          <w:color w:val="000000" w:themeColor="text1"/>
          <w:sz w:val="20"/>
          <w:szCs w:val="20"/>
        </w:rPr>
        <w:t>NILS</w:t>
      </w:r>
      <w:proofErr w:type="gramEnd"/>
      <w:r>
        <w:rPr>
          <w:rFonts w:ascii="Arial" w:hAnsi="Arial" w:cs="Arial"/>
          <w:color w:val="000000" w:themeColor="text1"/>
          <w:sz w:val="20"/>
          <w:szCs w:val="20"/>
        </w:rPr>
        <w:t xml:space="preserve"> projects, researchers who wish to gain access to project outputs in an advisory capacity, but who do not need access to data in the secure environment can be treated as an Associate Researcher.  In order to become an Associate Researcher a researcher must complete NILS Safe Researcher Training (SRT) (if they have not already completed SURE training).  This is provided by RSU staff when there is sufficient need for the training to take place.  NILS SRT can be delivered online via WebEx to those researchers who are unable to attend the face-to-face SRT training sessions in NISRA Headquarters.  </w:t>
      </w:r>
      <w:r>
        <w:rPr>
          <w:rFonts w:ascii="Arial" w:hAnsi="Arial" w:cs="Arial"/>
          <w:sz w:val="20"/>
          <w:szCs w:val="20"/>
        </w:rPr>
        <w:t>SRT</w:t>
      </w:r>
      <w:r w:rsidRPr="002766B7">
        <w:rPr>
          <w:rFonts w:ascii="Arial" w:hAnsi="Arial" w:cs="Arial"/>
          <w:sz w:val="20"/>
          <w:szCs w:val="20"/>
        </w:rPr>
        <w:t xml:space="preserve"> </w:t>
      </w:r>
      <w:r>
        <w:rPr>
          <w:rFonts w:ascii="Arial" w:hAnsi="Arial" w:cs="Arial"/>
          <w:sz w:val="20"/>
          <w:szCs w:val="20"/>
        </w:rPr>
        <w:t>training must be renewed every</w:t>
      </w:r>
      <w:r w:rsidRPr="002766B7">
        <w:rPr>
          <w:rFonts w:ascii="Arial" w:hAnsi="Arial" w:cs="Arial"/>
          <w:sz w:val="20"/>
          <w:szCs w:val="20"/>
        </w:rPr>
        <w:t xml:space="preserve"> two years</w:t>
      </w:r>
      <w:r>
        <w:rPr>
          <w:rFonts w:ascii="Arial" w:hAnsi="Arial" w:cs="Arial"/>
          <w:sz w:val="20"/>
          <w:szCs w:val="20"/>
        </w:rPr>
        <w:t xml:space="preserve">.  </w:t>
      </w:r>
    </w:p>
    <w:p w14:paraId="7EBFD3E1" w14:textId="77777777" w:rsidR="00C65E5F" w:rsidRDefault="00C65E5F" w:rsidP="00C65E5F">
      <w:pPr>
        <w:rPr>
          <w:rFonts w:ascii="Arial" w:hAnsi="Arial" w:cs="Arial"/>
          <w:color w:val="000000" w:themeColor="text1"/>
          <w:sz w:val="20"/>
          <w:szCs w:val="20"/>
        </w:rPr>
      </w:pPr>
      <w:r>
        <w:rPr>
          <w:rFonts w:ascii="Arial" w:hAnsi="Arial" w:cs="Arial"/>
          <w:color w:val="000000" w:themeColor="text1"/>
          <w:sz w:val="20"/>
          <w:szCs w:val="20"/>
        </w:rPr>
        <w:lastRenderedPageBreak/>
        <w:t>Note: Once a SURE associate training module has been developed by ADRN this will take the place of the NILS SRT for Associate Researchers.  This will be less intensive than the full day SURE training and will be an online training session dealing with the responsibilities of Associate Researchers.</w:t>
      </w:r>
    </w:p>
    <w:p w14:paraId="20305B6C" w14:textId="77777777" w:rsidR="00C65E5F" w:rsidRDefault="00C65E5F" w:rsidP="00C65E5F">
      <w:pPr>
        <w:rPr>
          <w:rFonts w:ascii="Arial" w:hAnsi="Arial" w:cs="Arial"/>
          <w:color w:val="000000" w:themeColor="text1"/>
          <w:sz w:val="20"/>
          <w:szCs w:val="20"/>
        </w:rPr>
      </w:pPr>
      <w:r>
        <w:rPr>
          <w:rFonts w:ascii="Arial" w:hAnsi="Arial" w:cs="Arial"/>
          <w:color w:val="000000" w:themeColor="text1"/>
          <w:sz w:val="20"/>
          <w:szCs w:val="20"/>
        </w:rPr>
        <w:t>For ADRC projects, researchers who wish to gain access to project outputs in an advisory capacity but who do not need access to data in the secure environment, need to complete the full SURE training.</w:t>
      </w:r>
    </w:p>
    <w:p w14:paraId="7A2FFB4C" w14:textId="77777777" w:rsidR="00C65E5F" w:rsidRPr="000C08EF" w:rsidRDefault="00C65E5F" w:rsidP="00C65E5F">
      <w:pPr>
        <w:rPr>
          <w:rFonts w:ascii="Arial" w:hAnsi="Arial" w:cs="Arial"/>
          <w:color w:val="000000" w:themeColor="text1"/>
          <w:sz w:val="20"/>
          <w:szCs w:val="20"/>
        </w:rPr>
      </w:pPr>
    </w:p>
    <w:p w14:paraId="1DC8943D" w14:textId="77777777" w:rsidR="00C65E5F" w:rsidRPr="005451C9" w:rsidRDefault="00C65E5F" w:rsidP="00C65E5F">
      <w:pPr>
        <w:pStyle w:val="ListParagraph"/>
        <w:numPr>
          <w:ilvl w:val="0"/>
          <w:numId w:val="11"/>
        </w:numPr>
        <w:spacing w:before="100" w:beforeAutospacing="1" w:after="100" w:afterAutospacing="1"/>
        <w:ind w:left="426" w:hanging="426"/>
        <w:rPr>
          <w:rFonts w:ascii="Arial" w:eastAsia="Times New Roman" w:hAnsi="Arial" w:cs="Arial"/>
          <w:b/>
          <w:color w:val="000000" w:themeColor="text1"/>
          <w:lang w:eastAsia="en-GB"/>
        </w:rPr>
      </w:pPr>
      <w:r w:rsidRPr="008A71F0">
        <w:rPr>
          <w:rFonts w:ascii="Arial" w:eastAsia="Times New Roman" w:hAnsi="Arial" w:cs="Arial"/>
          <w:b/>
          <w:color w:val="000000" w:themeColor="text1"/>
          <w:lang w:eastAsia="en-GB"/>
        </w:rPr>
        <w:t xml:space="preserve"> </w:t>
      </w:r>
      <w:r w:rsidRPr="005451C9">
        <w:rPr>
          <w:rFonts w:ascii="Arial" w:eastAsia="Times New Roman" w:hAnsi="Arial" w:cs="Arial"/>
          <w:b/>
          <w:color w:val="000000" w:themeColor="text1"/>
          <w:lang w:eastAsia="en-GB"/>
        </w:rPr>
        <w:t>Baseline Personnel Security Standard (BPSS) Clearance</w:t>
      </w:r>
    </w:p>
    <w:p w14:paraId="32EBA4EE" w14:textId="77777777" w:rsidR="00C65E5F" w:rsidRPr="005451C9" w:rsidRDefault="00C65E5F" w:rsidP="00C65E5F">
      <w:pPr>
        <w:spacing w:before="100" w:beforeAutospacing="1" w:after="100" w:afterAutospacing="1"/>
        <w:rPr>
          <w:rFonts w:ascii="Arial" w:eastAsia="Times New Roman" w:hAnsi="Arial" w:cs="Arial"/>
          <w:color w:val="000000" w:themeColor="text1"/>
          <w:sz w:val="20"/>
          <w:szCs w:val="20"/>
          <w:lang w:eastAsia="en-GB"/>
        </w:rPr>
      </w:pPr>
      <w:r w:rsidRPr="005451C9">
        <w:rPr>
          <w:rFonts w:ascii="Arial" w:eastAsia="Times New Roman" w:hAnsi="Arial" w:cs="Arial"/>
          <w:color w:val="000000" w:themeColor="text1"/>
          <w:sz w:val="20"/>
          <w:szCs w:val="20"/>
          <w:lang w:eastAsia="en-GB"/>
        </w:rPr>
        <w:t>Researchers with both Approved Resea</w:t>
      </w:r>
      <w:r w:rsidRPr="00E2612D">
        <w:rPr>
          <w:rFonts w:ascii="Arial" w:eastAsia="Times New Roman" w:hAnsi="Arial" w:cs="Arial"/>
          <w:color w:val="000000" w:themeColor="text1"/>
          <w:sz w:val="20"/>
          <w:szCs w:val="20"/>
          <w:lang w:eastAsia="en-GB"/>
        </w:rPr>
        <w:t>rcher Status an</w:t>
      </w:r>
      <w:r>
        <w:rPr>
          <w:rFonts w:ascii="Arial" w:eastAsia="Times New Roman" w:hAnsi="Arial" w:cs="Arial"/>
          <w:color w:val="000000" w:themeColor="text1"/>
          <w:sz w:val="20"/>
          <w:szCs w:val="20"/>
          <w:lang w:eastAsia="en-GB"/>
        </w:rPr>
        <w:t xml:space="preserve">d Safe User </w:t>
      </w:r>
      <w:proofErr w:type="gramStart"/>
      <w:r>
        <w:rPr>
          <w:rFonts w:ascii="Arial" w:eastAsia="Times New Roman" w:hAnsi="Arial" w:cs="Arial"/>
          <w:color w:val="000000" w:themeColor="text1"/>
          <w:sz w:val="20"/>
          <w:szCs w:val="20"/>
          <w:lang w:eastAsia="en-GB"/>
        </w:rPr>
        <w:t>Of</w:t>
      </w:r>
      <w:proofErr w:type="gramEnd"/>
      <w:r>
        <w:rPr>
          <w:rFonts w:ascii="Arial" w:eastAsia="Times New Roman" w:hAnsi="Arial" w:cs="Arial"/>
          <w:color w:val="000000" w:themeColor="text1"/>
          <w:sz w:val="20"/>
          <w:szCs w:val="20"/>
          <w:lang w:eastAsia="en-GB"/>
        </w:rPr>
        <w:t xml:space="preserve"> Research data Environments (SURE) training or </w:t>
      </w:r>
      <w:r w:rsidRPr="00E2612D">
        <w:rPr>
          <w:rFonts w:ascii="Arial" w:eastAsia="Times New Roman" w:hAnsi="Arial" w:cs="Arial"/>
          <w:color w:val="000000" w:themeColor="text1"/>
          <w:sz w:val="20"/>
          <w:szCs w:val="20"/>
          <w:lang w:eastAsia="en-GB"/>
        </w:rPr>
        <w:t>Safe</w:t>
      </w:r>
      <w:r w:rsidRPr="005451C9">
        <w:rPr>
          <w:rFonts w:ascii="Arial" w:eastAsia="Times New Roman" w:hAnsi="Arial" w:cs="Arial"/>
          <w:color w:val="000000" w:themeColor="text1"/>
          <w:sz w:val="20"/>
          <w:szCs w:val="20"/>
          <w:lang w:eastAsia="en-GB"/>
        </w:rPr>
        <w:t xml:space="preserve"> Researcher Training are considered to be ‘accredited’.  An accredited researcher </w:t>
      </w:r>
      <w:r w:rsidRPr="005451C9">
        <w:rPr>
          <w:rFonts w:ascii="Arial" w:eastAsia="Times New Roman" w:hAnsi="Arial" w:cs="Arial"/>
          <w:color w:val="000000" w:themeColor="text1"/>
          <w:sz w:val="20"/>
          <w:szCs w:val="20"/>
          <w:u w:val="single"/>
          <w:lang w:eastAsia="en-GB"/>
        </w:rPr>
        <w:t>who wishes to access data within the secure environment</w:t>
      </w:r>
      <w:r w:rsidRPr="005451C9">
        <w:rPr>
          <w:rFonts w:ascii="Arial" w:eastAsia="Times New Roman" w:hAnsi="Arial" w:cs="Arial"/>
          <w:color w:val="000000" w:themeColor="text1"/>
          <w:sz w:val="20"/>
          <w:szCs w:val="20"/>
          <w:lang w:eastAsia="en-GB"/>
        </w:rPr>
        <w:t xml:space="preserve"> is also required to have Baseline Personnel Security Standard (BPSS) clearance.  </w:t>
      </w:r>
    </w:p>
    <w:p w14:paraId="1522FDDA" w14:textId="1A3BAF45" w:rsidR="00C65E5F" w:rsidRDefault="00C65E5F" w:rsidP="00C65E5F">
      <w:pPr>
        <w:rPr>
          <w:rFonts w:ascii="Arial" w:eastAsia="Times New Roman" w:hAnsi="Arial" w:cs="Arial"/>
          <w:color w:val="000000" w:themeColor="text1"/>
          <w:sz w:val="20"/>
          <w:szCs w:val="20"/>
          <w:lang w:eastAsia="en-GB"/>
        </w:rPr>
      </w:pPr>
      <w:r w:rsidRPr="005451C9">
        <w:rPr>
          <w:rFonts w:ascii="Arial" w:eastAsia="Times New Roman" w:hAnsi="Arial" w:cs="Arial"/>
          <w:color w:val="000000" w:themeColor="text1"/>
          <w:sz w:val="20"/>
          <w:szCs w:val="20"/>
          <w:lang w:eastAsia="en-GB"/>
        </w:rPr>
        <w:t xml:space="preserve">To be granted BPSS, researchers resident in Northern Ireland, must </w:t>
      </w:r>
      <w:r>
        <w:rPr>
          <w:rFonts w:ascii="Arial" w:eastAsia="Times New Roman" w:hAnsi="Arial" w:cs="Arial"/>
          <w:color w:val="000000" w:themeColor="text1"/>
          <w:sz w:val="20"/>
          <w:szCs w:val="20"/>
          <w:lang w:eastAsia="en-GB"/>
        </w:rPr>
        <w:t xml:space="preserve">supply RSU with a valid </w:t>
      </w:r>
      <w:proofErr w:type="spellStart"/>
      <w:r>
        <w:rPr>
          <w:rFonts w:ascii="Arial" w:eastAsia="Times New Roman" w:hAnsi="Arial" w:cs="Arial"/>
          <w:color w:val="000000" w:themeColor="text1"/>
          <w:sz w:val="20"/>
          <w:szCs w:val="20"/>
          <w:lang w:eastAsia="en-GB"/>
        </w:rPr>
        <w:t>AccessNI</w:t>
      </w:r>
      <w:proofErr w:type="spellEnd"/>
      <w:r>
        <w:rPr>
          <w:rFonts w:ascii="Arial" w:eastAsia="Times New Roman" w:hAnsi="Arial" w:cs="Arial"/>
          <w:color w:val="000000" w:themeColor="text1"/>
          <w:sz w:val="20"/>
          <w:szCs w:val="20"/>
          <w:lang w:eastAsia="en-GB"/>
        </w:rPr>
        <w:t xml:space="preserve"> Disclosure Certificate.  It is the responsibility of the researcher to apply for an </w:t>
      </w:r>
      <w:hyperlink r:id="rId11" w:history="1">
        <w:r w:rsidRPr="00EC12BF">
          <w:rPr>
            <w:rStyle w:val="Hyperlink"/>
            <w:rFonts w:ascii="Arial" w:eastAsia="Times New Roman" w:hAnsi="Arial" w:cs="Arial"/>
            <w:sz w:val="20"/>
            <w:szCs w:val="20"/>
            <w:lang w:eastAsia="en-GB"/>
          </w:rPr>
          <w:t>Access NI basic disclosure check</w:t>
        </w:r>
      </w:hyperlink>
      <w:r>
        <w:rPr>
          <w:rFonts w:ascii="Arial" w:eastAsia="Times New Roman" w:hAnsi="Arial" w:cs="Arial"/>
          <w:color w:val="000000" w:themeColor="text1"/>
          <w:sz w:val="20"/>
          <w:szCs w:val="20"/>
          <w:lang w:eastAsia="en-GB"/>
        </w:rPr>
        <w:t xml:space="preserve">.  The researcher must submit an online application, send copies of relevant Identity Documentation and arrange payment to </w:t>
      </w:r>
      <w:proofErr w:type="spellStart"/>
      <w:r>
        <w:rPr>
          <w:rFonts w:ascii="Arial" w:eastAsia="Times New Roman" w:hAnsi="Arial" w:cs="Arial"/>
          <w:color w:val="000000" w:themeColor="text1"/>
          <w:sz w:val="20"/>
          <w:szCs w:val="20"/>
          <w:lang w:eastAsia="en-GB"/>
        </w:rPr>
        <w:t>AccessNI</w:t>
      </w:r>
      <w:proofErr w:type="spellEnd"/>
      <w:r>
        <w:rPr>
          <w:rFonts w:ascii="Arial" w:eastAsia="Times New Roman" w:hAnsi="Arial" w:cs="Arial"/>
          <w:color w:val="000000" w:themeColor="text1"/>
          <w:sz w:val="20"/>
          <w:szCs w:val="20"/>
          <w:lang w:eastAsia="en-GB"/>
        </w:rPr>
        <w:t xml:space="preserve"> directly. </w:t>
      </w:r>
    </w:p>
    <w:p w14:paraId="7A71614B" w14:textId="77777777" w:rsidR="00C65E5F" w:rsidRPr="005451C9" w:rsidRDefault="00C65E5F" w:rsidP="00C65E5F">
      <w:pPr>
        <w:rPr>
          <w:rFonts w:ascii="Calibri" w:eastAsia="Times New Roman" w:hAnsi="Calibri" w:cs="Calibri"/>
          <w:color w:val="FF0000"/>
          <w:lang w:eastAsia="en-GB"/>
        </w:rPr>
      </w:pPr>
      <w:r w:rsidRPr="005451C9">
        <w:rPr>
          <w:rFonts w:ascii="Arial" w:eastAsia="Times New Roman" w:hAnsi="Arial" w:cs="Arial"/>
          <w:sz w:val="20"/>
          <w:szCs w:val="20"/>
          <w:lang w:eastAsia="en-GB"/>
        </w:rPr>
        <w:t>Government researchers will not require BPSS clearance as they will have been cleared as part of the recruitment process.</w:t>
      </w:r>
    </w:p>
    <w:p w14:paraId="6AAE76ED" w14:textId="77777777" w:rsidR="00C65E5F" w:rsidRPr="005451C9" w:rsidRDefault="00C65E5F" w:rsidP="00C65E5F">
      <w:pPr>
        <w:rPr>
          <w:rFonts w:ascii="Arial" w:hAnsi="Arial" w:cs="Arial"/>
          <w:color w:val="000000" w:themeColor="text1"/>
          <w:sz w:val="20"/>
          <w:szCs w:val="20"/>
        </w:rPr>
      </w:pPr>
      <w:r w:rsidRPr="005451C9">
        <w:rPr>
          <w:rFonts w:ascii="Arial" w:hAnsi="Arial" w:cs="Arial"/>
          <w:color w:val="000000" w:themeColor="text1"/>
          <w:sz w:val="20"/>
          <w:szCs w:val="20"/>
        </w:rPr>
        <w:t>Researchers resident in GB must also undergo a basic disclosure check.  They can apply to the Disclosure and Barring Service, Access-NI or Disclosure Scotland for this.</w:t>
      </w:r>
    </w:p>
    <w:p w14:paraId="42154587" w14:textId="77777777" w:rsidR="00C65E5F" w:rsidRPr="005451C9" w:rsidRDefault="00C65E5F" w:rsidP="00C65E5F">
      <w:pPr>
        <w:pStyle w:val="BodyText"/>
        <w:spacing w:line="276" w:lineRule="auto"/>
        <w:rPr>
          <w:rFonts w:ascii="Arial" w:hAnsi="Arial" w:cs="Arial"/>
          <w:color w:val="000000" w:themeColor="text1"/>
          <w:szCs w:val="20"/>
        </w:rPr>
      </w:pPr>
      <w:r w:rsidRPr="005451C9">
        <w:rPr>
          <w:rFonts w:ascii="Arial" w:hAnsi="Arial" w:cs="Arial"/>
        </w:rPr>
        <w:t>For non-UK residents it is not always possible to complete the criminal record check.  Therefore they</w:t>
      </w:r>
      <w:r w:rsidRPr="005451C9">
        <w:rPr>
          <w:rFonts w:ascii="Arial" w:hAnsi="Arial" w:cs="Arial"/>
          <w:color w:val="000000" w:themeColor="text1"/>
          <w:szCs w:val="20"/>
        </w:rPr>
        <w:t xml:space="preserve"> will be required to sign the NISRARSU010 Criminal Record Statement (detailing any unspent convictions in the absence of an authentic security check.</w:t>
      </w:r>
    </w:p>
    <w:p w14:paraId="4519274E" w14:textId="77777777" w:rsidR="00C65E5F" w:rsidRPr="00F956B4" w:rsidRDefault="00C65E5F" w:rsidP="00C65E5F">
      <w:pPr>
        <w:spacing w:after="0"/>
        <w:rPr>
          <w:rFonts w:ascii="Arial" w:hAnsi="Arial" w:cs="Arial"/>
          <w:sz w:val="20"/>
          <w:szCs w:val="20"/>
        </w:rPr>
      </w:pPr>
      <w:r w:rsidRPr="00F956B4">
        <w:rPr>
          <w:rFonts w:ascii="Arial" w:hAnsi="Arial" w:cs="Arial"/>
          <w:sz w:val="20"/>
          <w:szCs w:val="20"/>
        </w:rPr>
        <w:t>In the case of civil servants, when they are granted BPSS, this does not run out and they would be expected to inform RSU of any changes in circumstances.</w:t>
      </w:r>
    </w:p>
    <w:p w14:paraId="7105BE50" w14:textId="77777777" w:rsidR="00C65E5F" w:rsidRPr="00632A0D" w:rsidRDefault="00C65E5F" w:rsidP="00C65E5F">
      <w:pPr>
        <w:spacing w:after="0"/>
        <w:rPr>
          <w:rFonts w:ascii="Arial" w:hAnsi="Arial" w:cs="Arial"/>
          <w:sz w:val="20"/>
          <w:szCs w:val="20"/>
          <w:highlight w:val="yellow"/>
        </w:rPr>
      </w:pPr>
    </w:p>
    <w:p w14:paraId="0463013F" w14:textId="77777777" w:rsidR="00C65E5F" w:rsidRDefault="00C65E5F" w:rsidP="00C65E5F">
      <w:pPr>
        <w:rPr>
          <w:rFonts w:ascii="Arial" w:hAnsi="Arial" w:cs="Arial"/>
          <w:sz w:val="20"/>
          <w:szCs w:val="20"/>
        </w:rPr>
      </w:pPr>
      <w:r>
        <w:rPr>
          <w:rFonts w:ascii="Arial" w:hAnsi="Arial" w:cs="Arial"/>
          <w:sz w:val="20"/>
          <w:szCs w:val="20"/>
        </w:rPr>
        <w:t>In the case of researchers, BPSS</w:t>
      </w:r>
      <w:r w:rsidRPr="002766B7">
        <w:rPr>
          <w:rFonts w:ascii="Arial" w:hAnsi="Arial" w:cs="Arial"/>
          <w:sz w:val="20"/>
          <w:szCs w:val="20"/>
        </w:rPr>
        <w:t xml:space="preserve"> Status is </w:t>
      </w:r>
      <w:r>
        <w:rPr>
          <w:rFonts w:ascii="Arial" w:hAnsi="Arial" w:cs="Arial"/>
          <w:sz w:val="20"/>
          <w:szCs w:val="20"/>
        </w:rPr>
        <w:t>valid</w:t>
      </w:r>
      <w:r w:rsidRPr="002766B7">
        <w:rPr>
          <w:rFonts w:ascii="Arial" w:hAnsi="Arial" w:cs="Arial"/>
          <w:sz w:val="20"/>
          <w:szCs w:val="20"/>
        </w:rPr>
        <w:t xml:space="preserve"> for </w:t>
      </w:r>
      <w:r>
        <w:rPr>
          <w:rFonts w:ascii="Arial" w:hAnsi="Arial" w:cs="Arial"/>
          <w:sz w:val="20"/>
          <w:szCs w:val="20"/>
        </w:rPr>
        <w:t>three</w:t>
      </w:r>
      <w:r w:rsidRPr="002766B7">
        <w:rPr>
          <w:rFonts w:ascii="Arial" w:hAnsi="Arial" w:cs="Arial"/>
          <w:sz w:val="20"/>
          <w:szCs w:val="20"/>
        </w:rPr>
        <w:t xml:space="preserve"> years</w:t>
      </w:r>
      <w:r>
        <w:rPr>
          <w:rFonts w:ascii="Arial" w:hAnsi="Arial" w:cs="Arial"/>
          <w:sz w:val="20"/>
          <w:szCs w:val="20"/>
        </w:rPr>
        <w:t xml:space="preserve">.  Thereafter, this will continue to be valid, on receipt of a signed copy of NISRARSU033 Researcher Security Renewal Declaration from the researcher.  This form asks the researcher to state if there have been any change in circumstances that might affect their security clearance.  If the researcher no longer meets the eligibility criteria then BPSS Status will again be reviewed by </w:t>
      </w:r>
      <w:r>
        <w:rPr>
          <w:rFonts w:ascii="Arial" w:hAnsi="Arial" w:cs="Arial"/>
          <w:color w:val="000000" w:themeColor="text1"/>
          <w:sz w:val="20"/>
          <w:szCs w:val="20"/>
        </w:rPr>
        <w:t>a panel of NISRA staff and a decision will be taken on whether the researcher needs to reapply for full BPSS status</w:t>
      </w:r>
      <w:r>
        <w:rPr>
          <w:rFonts w:ascii="Arial" w:eastAsia="Times New Roman" w:hAnsi="Arial" w:cs="Arial"/>
          <w:color w:val="000000" w:themeColor="text1"/>
          <w:sz w:val="20"/>
          <w:szCs w:val="20"/>
          <w:lang w:eastAsia="en-GB"/>
        </w:rPr>
        <w:t xml:space="preserve">.  This panel consists of a Senior Principal Statistician, a Principal Statistician and two Deputy Principal’s from RSU.  Each application should be assessed by at least two panel members.  </w:t>
      </w:r>
      <w:r>
        <w:rPr>
          <w:rFonts w:ascii="Arial" w:hAnsi="Arial" w:cs="Arial"/>
          <w:sz w:val="20"/>
          <w:szCs w:val="20"/>
        </w:rPr>
        <w:t>If, after the three year review point, the researcher continues to meet the eligibility criteria BPSS</w:t>
      </w:r>
      <w:r w:rsidRPr="002766B7">
        <w:rPr>
          <w:rFonts w:ascii="Arial" w:hAnsi="Arial" w:cs="Arial"/>
          <w:sz w:val="20"/>
          <w:szCs w:val="20"/>
        </w:rPr>
        <w:t xml:space="preserve"> </w:t>
      </w:r>
      <w:r>
        <w:rPr>
          <w:rFonts w:ascii="Arial" w:hAnsi="Arial" w:cs="Arial"/>
          <w:sz w:val="20"/>
          <w:szCs w:val="20"/>
        </w:rPr>
        <w:t>Status will continue to be valid for a further period of three years.</w:t>
      </w:r>
    </w:p>
    <w:p w14:paraId="65337CDD" w14:textId="77777777" w:rsidR="00C65E5F" w:rsidRDefault="00C65E5F" w:rsidP="00C65E5F">
      <w:pPr>
        <w:rPr>
          <w:rFonts w:ascii="Arial" w:eastAsia="Times New Roman" w:hAnsi="Arial" w:cs="Arial"/>
          <w:color w:val="000000" w:themeColor="text1"/>
          <w:sz w:val="20"/>
          <w:szCs w:val="20"/>
          <w:lang w:eastAsia="en-GB"/>
        </w:rPr>
      </w:pPr>
      <w:r w:rsidRPr="00DD7659">
        <w:rPr>
          <w:rFonts w:ascii="Arial" w:hAnsi="Arial" w:cs="Arial"/>
          <w:sz w:val="20"/>
          <w:szCs w:val="20"/>
        </w:rPr>
        <w:t xml:space="preserve">Note:  As of July 2016, ONS do not require </w:t>
      </w:r>
      <w:r w:rsidRPr="00DD7659">
        <w:rPr>
          <w:rFonts w:ascii="Arial" w:eastAsia="Times New Roman" w:hAnsi="Arial" w:cs="Arial"/>
          <w:color w:val="000000" w:themeColor="text1"/>
          <w:sz w:val="20"/>
          <w:szCs w:val="20"/>
          <w:lang w:eastAsia="en-GB"/>
        </w:rPr>
        <w:t>researcher</w:t>
      </w:r>
      <w:r>
        <w:rPr>
          <w:rFonts w:ascii="Arial" w:eastAsia="Times New Roman" w:hAnsi="Arial" w:cs="Arial"/>
          <w:color w:val="000000" w:themeColor="text1"/>
          <w:sz w:val="20"/>
          <w:szCs w:val="20"/>
          <w:lang w:eastAsia="en-GB"/>
        </w:rPr>
        <w:t>s</w:t>
      </w:r>
      <w:r w:rsidRPr="00DD7659">
        <w:rPr>
          <w:rFonts w:ascii="Arial" w:eastAsia="Times New Roman" w:hAnsi="Arial" w:cs="Arial"/>
          <w:color w:val="000000" w:themeColor="text1"/>
          <w:sz w:val="20"/>
          <w:szCs w:val="20"/>
          <w:lang w:eastAsia="en-GB"/>
        </w:rPr>
        <w:t xml:space="preserve"> who wish to access data within the secure environment to </w:t>
      </w:r>
      <w:r>
        <w:rPr>
          <w:rFonts w:ascii="Arial" w:eastAsia="Times New Roman" w:hAnsi="Arial" w:cs="Arial"/>
          <w:color w:val="000000" w:themeColor="text1"/>
          <w:sz w:val="20"/>
          <w:szCs w:val="20"/>
          <w:lang w:eastAsia="en-GB"/>
        </w:rPr>
        <w:t>complete</w:t>
      </w:r>
      <w:r w:rsidRPr="00DD7659">
        <w:rPr>
          <w:rFonts w:ascii="Arial" w:eastAsia="Times New Roman" w:hAnsi="Arial" w:cs="Arial"/>
          <w:color w:val="000000" w:themeColor="text1"/>
          <w:sz w:val="20"/>
          <w:szCs w:val="20"/>
          <w:lang w:eastAsia="en-GB"/>
        </w:rPr>
        <w:t xml:space="preserve"> a security standard clearance. </w:t>
      </w:r>
    </w:p>
    <w:p w14:paraId="034A2638" w14:textId="77777777" w:rsidR="00C65E5F" w:rsidRDefault="00C65E5F" w:rsidP="00C65E5F">
      <w:pPr>
        <w:rPr>
          <w:rFonts w:ascii="Arial" w:eastAsia="Times New Roman" w:hAnsi="Arial" w:cs="Arial"/>
          <w:color w:val="000000" w:themeColor="text1"/>
          <w:sz w:val="20"/>
          <w:szCs w:val="20"/>
          <w:lang w:eastAsia="en-GB"/>
        </w:rPr>
      </w:pPr>
    </w:p>
    <w:p w14:paraId="4EA8F674" w14:textId="77777777" w:rsidR="00C65E5F" w:rsidRPr="008229BE" w:rsidRDefault="00C65E5F" w:rsidP="00C65E5F">
      <w:pPr>
        <w:pStyle w:val="ListParagraph"/>
        <w:numPr>
          <w:ilvl w:val="0"/>
          <w:numId w:val="11"/>
        </w:numPr>
        <w:ind w:left="284"/>
        <w:rPr>
          <w:rFonts w:ascii="Arial" w:hAnsi="Arial" w:cs="Arial"/>
          <w:b/>
          <w:szCs w:val="30"/>
        </w:rPr>
      </w:pPr>
      <w:r w:rsidRPr="008229BE">
        <w:rPr>
          <w:rFonts w:ascii="Arial" w:hAnsi="Arial" w:cs="Arial"/>
          <w:b/>
          <w:szCs w:val="30"/>
        </w:rPr>
        <w:lastRenderedPageBreak/>
        <w:t>Statement for Academic Journals requesting access to NILS data</w:t>
      </w:r>
    </w:p>
    <w:p w14:paraId="43039E41" w14:textId="77777777" w:rsidR="00C65E5F" w:rsidRPr="008229BE" w:rsidRDefault="00C65E5F" w:rsidP="00C65E5F">
      <w:pPr>
        <w:rPr>
          <w:rFonts w:ascii="Arial" w:hAnsi="Arial" w:cs="Arial"/>
          <w:sz w:val="20"/>
        </w:rPr>
      </w:pPr>
      <w:r w:rsidRPr="008229BE">
        <w:rPr>
          <w:rFonts w:ascii="Arial" w:hAnsi="Arial" w:cs="Arial"/>
          <w:sz w:val="20"/>
        </w:rPr>
        <w:t xml:space="preserve">Any access to </w:t>
      </w:r>
      <w:proofErr w:type="gramStart"/>
      <w:r w:rsidRPr="008229BE">
        <w:rPr>
          <w:rFonts w:ascii="Arial" w:hAnsi="Arial" w:cs="Arial"/>
          <w:sz w:val="20"/>
        </w:rPr>
        <w:t>NILS</w:t>
      </w:r>
      <w:proofErr w:type="gramEnd"/>
      <w:r w:rsidRPr="008229BE">
        <w:rPr>
          <w:rFonts w:ascii="Arial" w:hAnsi="Arial" w:cs="Arial"/>
          <w:sz w:val="20"/>
        </w:rPr>
        <w:t xml:space="preserve"> data provided to academic journals for the purposes of validating results from NILS projects will be subject to the same conditions as access to NILS data for research purposes:</w:t>
      </w:r>
    </w:p>
    <w:p w14:paraId="7CDAF37C" w14:textId="77777777" w:rsidR="00C65E5F" w:rsidRPr="008229BE" w:rsidRDefault="00C65E5F" w:rsidP="00C65E5F">
      <w:pPr>
        <w:pStyle w:val="ListParagraph"/>
        <w:numPr>
          <w:ilvl w:val="0"/>
          <w:numId w:val="15"/>
        </w:numPr>
        <w:rPr>
          <w:rFonts w:ascii="Arial" w:hAnsi="Arial" w:cs="Arial"/>
          <w:sz w:val="20"/>
        </w:rPr>
      </w:pPr>
      <w:r w:rsidRPr="008229BE">
        <w:rPr>
          <w:rFonts w:ascii="Arial" w:hAnsi="Arial" w:cs="Arial"/>
          <w:sz w:val="20"/>
        </w:rPr>
        <w:t xml:space="preserve">Access to </w:t>
      </w:r>
      <w:proofErr w:type="gramStart"/>
      <w:r w:rsidRPr="008229BE">
        <w:rPr>
          <w:rFonts w:ascii="Arial" w:hAnsi="Arial" w:cs="Arial"/>
          <w:sz w:val="20"/>
        </w:rPr>
        <w:t>NILS</w:t>
      </w:r>
      <w:proofErr w:type="gramEnd"/>
      <w:r w:rsidRPr="008229BE">
        <w:rPr>
          <w:rFonts w:ascii="Arial" w:hAnsi="Arial" w:cs="Arial"/>
          <w:sz w:val="20"/>
        </w:rPr>
        <w:t xml:space="preserve"> data is subject to successful completion of the ONS Approved Researcher process and baseline personal security standard check. </w:t>
      </w:r>
    </w:p>
    <w:p w14:paraId="76BBCE03" w14:textId="77777777" w:rsidR="00C65E5F" w:rsidRPr="008229BE" w:rsidRDefault="00C65E5F" w:rsidP="00C65E5F">
      <w:pPr>
        <w:pStyle w:val="ListParagraph"/>
        <w:numPr>
          <w:ilvl w:val="0"/>
          <w:numId w:val="15"/>
        </w:numPr>
        <w:rPr>
          <w:rFonts w:ascii="Arial" w:hAnsi="Arial" w:cs="Arial"/>
          <w:sz w:val="20"/>
        </w:rPr>
      </w:pPr>
      <w:r w:rsidRPr="008229BE">
        <w:rPr>
          <w:rFonts w:ascii="Arial" w:hAnsi="Arial" w:cs="Arial"/>
          <w:sz w:val="20"/>
        </w:rPr>
        <w:t xml:space="preserve">Access to the NILS data will be approved by the Research Approvals Group (RAG) and will be treated as any other NILS or NIMS project. </w:t>
      </w:r>
    </w:p>
    <w:p w14:paraId="1DDB2D92" w14:textId="77777777" w:rsidR="00C65E5F" w:rsidRPr="008229BE" w:rsidRDefault="00C65E5F" w:rsidP="00C65E5F">
      <w:pPr>
        <w:pStyle w:val="ListParagraph"/>
        <w:numPr>
          <w:ilvl w:val="0"/>
          <w:numId w:val="15"/>
        </w:numPr>
        <w:rPr>
          <w:rFonts w:ascii="Arial" w:hAnsi="Arial" w:cs="Arial"/>
          <w:sz w:val="20"/>
        </w:rPr>
      </w:pPr>
      <w:proofErr w:type="gramStart"/>
      <w:r w:rsidRPr="008229BE">
        <w:rPr>
          <w:rFonts w:ascii="Arial" w:hAnsi="Arial" w:cs="Arial"/>
          <w:sz w:val="20"/>
        </w:rPr>
        <w:t>NILS</w:t>
      </w:r>
      <w:proofErr w:type="gramEnd"/>
      <w:r w:rsidRPr="008229BE">
        <w:rPr>
          <w:rFonts w:ascii="Arial" w:hAnsi="Arial" w:cs="Arial"/>
          <w:sz w:val="20"/>
        </w:rPr>
        <w:t xml:space="preserve"> data can </w:t>
      </w:r>
      <w:r w:rsidRPr="008229BE">
        <w:rPr>
          <w:rFonts w:ascii="Arial" w:hAnsi="Arial" w:cs="Arial"/>
          <w:sz w:val="20"/>
          <w:u w:val="single"/>
        </w:rPr>
        <w:t>only</w:t>
      </w:r>
      <w:r w:rsidRPr="008229BE">
        <w:rPr>
          <w:rFonts w:ascii="Arial" w:hAnsi="Arial" w:cs="Arial"/>
          <w:sz w:val="20"/>
        </w:rPr>
        <w:t xml:space="preserve"> be accessed in the NISRA secure environment. </w:t>
      </w:r>
    </w:p>
    <w:p w14:paraId="7C7003D7" w14:textId="77777777" w:rsidR="00C65E5F" w:rsidRPr="008229BE" w:rsidRDefault="00C65E5F" w:rsidP="00C65E5F">
      <w:pPr>
        <w:pStyle w:val="ListParagraph"/>
        <w:numPr>
          <w:ilvl w:val="0"/>
          <w:numId w:val="15"/>
        </w:numPr>
        <w:rPr>
          <w:rFonts w:ascii="Arial" w:hAnsi="Arial" w:cs="Arial"/>
          <w:sz w:val="20"/>
        </w:rPr>
      </w:pPr>
      <w:r w:rsidRPr="008229BE">
        <w:rPr>
          <w:rFonts w:ascii="Arial" w:hAnsi="Arial" w:cs="Arial"/>
          <w:sz w:val="20"/>
        </w:rPr>
        <w:t xml:space="preserve">All outputs will be checked for disclosure risk before release and must satisfy NILS-RSU’s Statistical Disclosure Control rules. </w:t>
      </w:r>
    </w:p>
    <w:p w14:paraId="70504C15" w14:textId="77777777" w:rsidR="00C65E5F" w:rsidRDefault="00C65E5F" w:rsidP="00C65E5F">
      <w:pPr>
        <w:rPr>
          <w:rFonts w:ascii="Arial" w:hAnsi="Arial" w:cs="Arial"/>
          <w:b/>
        </w:rPr>
      </w:pPr>
      <w:r>
        <w:rPr>
          <w:rFonts w:ascii="Arial" w:hAnsi="Arial" w:cs="Arial"/>
          <w:b/>
        </w:rPr>
        <w:br w:type="page"/>
      </w:r>
    </w:p>
    <w:p w14:paraId="5383C0EE" w14:textId="77777777" w:rsidR="00C65E5F" w:rsidRPr="008229BE" w:rsidRDefault="00C65E5F" w:rsidP="00C65E5F">
      <w:pPr>
        <w:pStyle w:val="ListParagraph"/>
        <w:numPr>
          <w:ilvl w:val="0"/>
          <w:numId w:val="11"/>
        </w:numPr>
        <w:ind w:left="426"/>
        <w:rPr>
          <w:rFonts w:ascii="Arial" w:hAnsi="Arial" w:cs="Arial"/>
          <w:b/>
        </w:rPr>
      </w:pPr>
      <w:r w:rsidRPr="008229BE">
        <w:rPr>
          <w:rFonts w:ascii="Arial" w:hAnsi="Arial" w:cs="Arial"/>
          <w:b/>
        </w:rPr>
        <w:lastRenderedPageBreak/>
        <w:t>Comparison of ONS, ADRN and NISRA Approved Researcher Policies</w:t>
      </w:r>
    </w:p>
    <w:p w14:paraId="008D5BAF" w14:textId="77777777" w:rsidR="00C65E5F" w:rsidRDefault="00C65E5F" w:rsidP="00C65E5F">
      <w:pPr>
        <w:rPr>
          <w:rFonts w:ascii="Arial" w:hAnsi="Arial" w:cs="Arial"/>
          <w:b/>
          <w:i/>
        </w:rPr>
      </w:pPr>
      <w:r w:rsidRPr="009224B7">
        <w:rPr>
          <w:rFonts w:ascii="Arial" w:hAnsi="Arial" w:cs="Arial"/>
          <w:b/>
          <w:i/>
        </w:rPr>
        <w:t>Greyed out segments are where policies are the same or comparable</w:t>
      </w:r>
    </w:p>
    <w:p w14:paraId="4A02E74B" w14:textId="77777777" w:rsidR="00C65E5F" w:rsidRPr="009224B7" w:rsidRDefault="00C65E5F" w:rsidP="00C65E5F">
      <w:pPr>
        <w:rPr>
          <w:rFonts w:ascii="Arial" w:hAnsi="Arial" w:cs="Arial"/>
          <w:b/>
          <w:i/>
        </w:rPr>
      </w:pPr>
    </w:p>
    <w:tbl>
      <w:tblPr>
        <w:tblStyle w:val="TableGrid"/>
        <w:tblW w:w="5000" w:type="pct"/>
        <w:tblLook w:val="04A0" w:firstRow="1" w:lastRow="0" w:firstColumn="1" w:lastColumn="0" w:noHBand="0" w:noVBand="1"/>
        <w:tblCaption w:val="Comparison of ONS, ADRN and NISRA Approved Researcher Policies"/>
        <w:tblDescription w:val="Comparison of ONS, ADRN and NISRA Approved Researcher Policies"/>
      </w:tblPr>
      <w:tblGrid>
        <w:gridCol w:w="2236"/>
        <w:gridCol w:w="2237"/>
        <w:gridCol w:w="2237"/>
        <w:gridCol w:w="2895"/>
      </w:tblGrid>
      <w:tr w:rsidR="00C65E5F" w14:paraId="414ACCDF" w14:textId="77777777" w:rsidTr="00750CF2">
        <w:trPr>
          <w:tblHeader/>
        </w:trPr>
        <w:tc>
          <w:tcPr>
            <w:tcW w:w="1250" w:type="pct"/>
          </w:tcPr>
          <w:p w14:paraId="6C701437" w14:textId="77777777" w:rsidR="00C65E5F" w:rsidRPr="002F7E77" w:rsidRDefault="00C65E5F" w:rsidP="00750CF2">
            <w:pPr>
              <w:rPr>
                <w:b/>
              </w:rPr>
            </w:pPr>
            <w:r>
              <w:rPr>
                <w:b/>
              </w:rPr>
              <w:t>Principle</w:t>
            </w:r>
          </w:p>
        </w:tc>
        <w:tc>
          <w:tcPr>
            <w:tcW w:w="1250" w:type="pct"/>
          </w:tcPr>
          <w:p w14:paraId="22C483D5" w14:textId="77777777" w:rsidR="00C65E5F" w:rsidRPr="002F7E77" w:rsidRDefault="00C65E5F" w:rsidP="00750CF2">
            <w:pPr>
              <w:rPr>
                <w:b/>
              </w:rPr>
            </w:pPr>
            <w:r w:rsidRPr="002F7E77">
              <w:rPr>
                <w:b/>
              </w:rPr>
              <w:t>ONS Approved Researcher policy 2016</w:t>
            </w:r>
          </w:p>
        </w:tc>
        <w:tc>
          <w:tcPr>
            <w:tcW w:w="1250" w:type="pct"/>
          </w:tcPr>
          <w:p w14:paraId="680253F9" w14:textId="77777777" w:rsidR="00C65E5F" w:rsidRPr="002F7E77" w:rsidRDefault="00C65E5F" w:rsidP="00750CF2">
            <w:pPr>
              <w:rPr>
                <w:b/>
              </w:rPr>
            </w:pPr>
            <w:r w:rsidRPr="002F7E77">
              <w:rPr>
                <w:b/>
              </w:rPr>
              <w:t>ADRN proposed policy</w:t>
            </w:r>
          </w:p>
        </w:tc>
        <w:tc>
          <w:tcPr>
            <w:tcW w:w="1250" w:type="pct"/>
          </w:tcPr>
          <w:p w14:paraId="3C5C703E" w14:textId="77777777" w:rsidR="00C65E5F" w:rsidRPr="002F7E77" w:rsidRDefault="00C65E5F" w:rsidP="00750CF2">
            <w:pPr>
              <w:rPr>
                <w:b/>
              </w:rPr>
            </w:pPr>
            <w:r>
              <w:rPr>
                <w:b/>
              </w:rPr>
              <w:t>NISRA</w:t>
            </w:r>
          </w:p>
        </w:tc>
      </w:tr>
      <w:tr w:rsidR="00C65E5F" w14:paraId="5E212259" w14:textId="77777777" w:rsidTr="00750CF2">
        <w:tc>
          <w:tcPr>
            <w:tcW w:w="1250" w:type="pct"/>
            <w:shd w:val="clear" w:color="auto" w:fill="D9D9D9" w:themeFill="background1" w:themeFillShade="D9"/>
          </w:tcPr>
          <w:p w14:paraId="6DA25263" w14:textId="0D91DA7C" w:rsidR="00C65E5F" w:rsidRDefault="00AD1E8F" w:rsidP="00750CF2">
            <w:r>
              <w:rPr>
                <w:shd w:val="clear" w:color="auto" w:fill="D9D9D9" w:themeFill="background1" w:themeFillShade="D9"/>
              </w:rPr>
              <w:t xml:space="preserve">Researcher </w:t>
            </w:r>
            <w:r w:rsidR="00C65E5F" w:rsidRPr="00E47202">
              <w:rPr>
                <w:shd w:val="clear" w:color="auto" w:fill="D9D9D9" w:themeFill="background1" w:themeFillShade="D9"/>
              </w:rPr>
              <w:t>accreditation and project approval are</w:t>
            </w:r>
            <w:r w:rsidR="00C65E5F">
              <w:t xml:space="preserve"> split</w:t>
            </w:r>
          </w:p>
        </w:tc>
        <w:tc>
          <w:tcPr>
            <w:tcW w:w="1250" w:type="pct"/>
            <w:shd w:val="clear" w:color="auto" w:fill="D9D9D9" w:themeFill="background1" w:themeFillShade="D9"/>
          </w:tcPr>
          <w:p w14:paraId="073F95D5" w14:textId="77777777" w:rsidR="00C65E5F" w:rsidRPr="0089450E" w:rsidRDefault="00C65E5F" w:rsidP="00750CF2">
            <w:r w:rsidRPr="0089450E">
              <w:t>Researcher accreditation and project approval are split</w:t>
            </w:r>
          </w:p>
        </w:tc>
        <w:tc>
          <w:tcPr>
            <w:tcW w:w="1250" w:type="pct"/>
            <w:shd w:val="clear" w:color="auto" w:fill="D9D9D9" w:themeFill="background1" w:themeFillShade="D9"/>
          </w:tcPr>
          <w:p w14:paraId="2D63B537" w14:textId="77777777" w:rsidR="00C65E5F" w:rsidRPr="0089450E" w:rsidRDefault="00C65E5F" w:rsidP="00750CF2">
            <w:r w:rsidRPr="0089450E">
              <w:t>Same</w:t>
            </w:r>
          </w:p>
        </w:tc>
        <w:tc>
          <w:tcPr>
            <w:tcW w:w="1250" w:type="pct"/>
            <w:shd w:val="clear" w:color="auto" w:fill="D9D9D9" w:themeFill="background1" w:themeFillShade="D9"/>
          </w:tcPr>
          <w:p w14:paraId="652BD898" w14:textId="77777777" w:rsidR="00C65E5F" w:rsidRPr="0089450E" w:rsidRDefault="00C65E5F" w:rsidP="00750CF2">
            <w:r w:rsidRPr="0089450E">
              <w:t>Same</w:t>
            </w:r>
          </w:p>
        </w:tc>
      </w:tr>
      <w:tr w:rsidR="00C65E5F" w14:paraId="3921945E" w14:textId="77777777" w:rsidTr="00750CF2">
        <w:tc>
          <w:tcPr>
            <w:tcW w:w="1250" w:type="pct"/>
          </w:tcPr>
          <w:p w14:paraId="382F9616" w14:textId="77777777" w:rsidR="00C65E5F" w:rsidRDefault="00C65E5F" w:rsidP="00750CF2">
            <w:r>
              <w:t>Researcher accreditation</w:t>
            </w:r>
          </w:p>
        </w:tc>
        <w:tc>
          <w:tcPr>
            <w:tcW w:w="1250" w:type="pct"/>
            <w:shd w:val="clear" w:color="auto" w:fill="D9D9D9" w:themeFill="background1" w:themeFillShade="D9"/>
          </w:tcPr>
          <w:p w14:paraId="149D9719" w14:textId="77777777" w:rsidR="00C65E5F" w:rsidRDefault="00C65E5F" w:rsidP="00750CF2">
            <w:r>
              <w:t>Undergraduate degree with significant maths or statistics content or 3 years quantitative research experience</w:t>
            </w:r>
          </w:p>
        </w:tc>
        <w:tc>
          <w:tcPr>
            <w:tcW w:w="1250" w:type="pct"/>
            <w:shd w:val="clear" w:color="auto" w:fill="D9D9D9" w:themeFill="background1" w:themeFillShade="D9"/>
          </w:tcPr>
          <w:p w14:paraId="7CBA4A08" w14:textId="77777777" w:rsidR="00C65E5F" w:rsidRDefault="00C65E5F" w:rsidP="00750CF2">
            <w:r>
              <w:t>Relevant expertise and capable of carrying out research independently or under direction of supervisor.</w:t>
            </w:r>
          </w:p>
        </w:tc>
        <w:tc>
          <w:tcPr>
            <w:tcW w:w="1250" w:type="pct"/>
            <w:shd w:val="clear" w:color="auto" w:fill="D9D9D9" w:themeFill="background1" w:themeFillShade="D9"/>
          </w:tcPr>
          <w:p w14:paraId="11B71EB4" w14:textId="77777777" w:rsidR="00C65E5F" w:rsidRDefault="00C65E5F" w:rsidP="00750CF2">
            <w:r>
              <w:t>Relevant experience and professionalism to be assessed by a panel</w:t>
            </w:r>
          </w:p>
        </w:tc>
      </w:tr>
      <w:tr w:rsidR="00C65E5F" w14:paraId="422D45A9" w14:textId="77777777" w:rsidTr="00750CF2">
        <w:tc>
          <w:tcPr>
            <w:tcW w:w="1250" w:type="pct"/>
          </w:tcPr>
          <w:p w14:paraId="58459DBC" w14:textId="77777777" w:rsidR="00C65E5F" w:rsidRDefault="00C65E5F" w:rsidP="00750CF2"/>
        </w:tc>
        <w:tc>
          <w:tcPr>
            <w:tcW w:w="1250" w:type="pct"/>
            <w:shd w:val="clear" w:color="auto" w:fill="D9D9D9" w:themeFill="background1" w:themeFillShade="D9"/>
          </w:tcPr>
          <w:p w14:paraId="01C108FF" w14:textId="77777777" w:rsidR="00C65E5F" w:rsidRDefault="00C65E5F" w:rsidP="00750CF2">
            <w:r>
              <w:t>Successfully completed SURE training</w:t>
            </w:r>
          </w:p>
        </w:tc>
        <w:tc>
          <w:tcPr>
            <w:tcW w:w="1250" w:type="pct"/>
            <w:shd w:val="clear" w:color="auto" w:fill="D9D9D9" w:themeFill="background1" w:themeFillShade="D9"/>
          </w:tcPr>
          <w:p w14:paraId="6582CDFD" w14:textId="77777777" w:rsidR="00C65E5F" w:rsidRDefault="00C65E5F" w:rsidP="00750CF2">
            <w:r>
              <w:t>Same</w:t>
            </w:r>
          </w:p>
        </w:tc>
        <w:tc>
          <w:tcPr>
            <w:tcW w:w="1250" w:type="pct"/>
            <w:shd w:val="clear" w:color="auto" w:fill="D9D9D9" w:themeFill="background1" w:themeFillShade="D9"/>
          </w:tcPr>
          <w:p w14:paraId="66255B52" w14:textId="77777777" w:rsidR="00C65E5F" w:rsidRDefault="00C65E5F" w:rsidP="00750CF2">
            <w:r>
              <w:t>Same</w:t>
            </w:r>
          </w:p>
        </w:tc>
      </w:tr>
      <w:tr w:rsidR="00C65E5F" w14:paraId="724C321B" w14:textId="77777777" w:rsidTr="00750CF2">
        <w:tc>
          <w:tcPr>
            <w:tcW w:w="1250" w:type="pct"/>
          </w:tcPr>
          <w:p w14:paraId="5DD63B4F" w14:textId="77777777" w:rsidR="00C65E5F" w:rsidRDefault="00C65E5F" w:rsidP="00750CF2"/>
        </w:tc>
        <w:tc>
          <w:tcPr>
            <w:tcW w:w="1250" w:type="pct"/>
            <w:tcBorders>
              <w:bottom w:val="single" w:sz="4" w:space="0" w:color="auto"/>
            </w:tcBorders>
          </w:tcPr>
          <w:p w14:paraId="7EAE3A82" w14:textId="77777777" w:rsidR="00C65E5F" w:rsidRDefault="00C65E5F" w:rsidP="00750CF2">
            <w:r>
              <w:t>Agree to inclusion in a list of all accredited researchers on ONS website</w:t>
            </w:r>
          </w:p>
        </w:tc>
        <w:tc>
          <w:tcPr>
            <w:tcW w:w="1250" w:type="pct"/>
            <w:tcBorders>
              <w:bottom w:val="single" w:sz="4" w:space="0" w:color="auto"/>
            </w:tcBorders>
          </w:tcPr>
          <w:p w14:paraId="7D07943E" w14:textId="77777777" w:rsidR="00C65E5F" w:rsidRDefault="00C65E5F" w:rsidP="00750CF2">
            <w:r>
              <w:t>Not requested in ADRN policies</w:t>
            </w:r>
          </w:p>
        </w:tc>
        <w:tc>
          <w:tcPr>
            <w:tcW w:w="1250" w:type="pct"/>
            <w:tcBorders>
              <w:bottom w:val="single" w:sz="4" w:space="0" w:color="auto"/>
            </w:tcBorders>
          </w:tcPr>
          <w:p w14:paraId="26CF1B04" w14:textId="77777777" w:rsidR="00C65E5F" w:rsidRPr="000F3744" w:rsidRDefault="00C65E5F" w:rsidP="00750CF2">
            <w:r w:rsidRPr="000F3744">
              <w:t>Not required by NISRA but a list is published on the NILS website</w:t>
            </w:r>
          </w:p>
        </w:tc>
      </w:tr>
      <w:tr w:rsidR="00C65E5F" w14:paraId="2734FEF2" w14:textId="77777777" w:rsidTr="00750CF2">
        <w:tc>
          <w:tcPr>
            <w:tcW w:w="1250" w:type="pct"/>
          </w:tcPr>
          <w:p w14:paraId="702B24DA" w14:textId="77777777" w:rsidR="00C65E5F" w:rsidRDefault="00C65E5F" w:rsidP="00750CF2"/>
        </w:tc>
        <w:tc>
          <w:tcPr>
            <w:tcW w:w="1250" w:type="pct"/>
            <w:shd w:val="clear" w:color="auto" w:fill="FFFFFF" w:themeFill="background1"/>
          </w:tcPr>
          <w:p w14:paraId="4231A087" w14:textId="77777777" w:rsidR="00C65E5F" w:rsidRPr="000F3744" w:rsidRDefault="00C65E5F" w:rsidP="00750CF2">
            <w:r w:rsidRPr="000F3744">
              <w:t>Agree to publish results of all projects</w:t>
            </w:r>
          </w:p>
        </w:tc>
        <w:tc>
          <w:tcPr>
            <w:tcW w:w="1250" w:type="pct"/>
            <w:shd w:val="clear" w:color="auto" w:fill="FFFFFF" w:themeFill="background1"/>
          </w:tcPr>
          <w:p w14:paraId="04E83316" w14:textId="77777777" w:rsidR="00C65E5F" w:rsidRPr="000F3744" w:rsidRDefault="00C65E5F" w:rsidP="00750CF2">
            <w:r w:rsidRPr="000F3744">
              <w:t>Same- in format of 2 page lay summary</w:t>
            </w:r>
          </w:p>
        </w:tc>
        <w:tc>
          <w:tcPr>
            <w:tcW w:w="1250" w:type="pct"/>
            <w:shd w:val="clear" w:color="auto" w:fill="FFFFFF" w:themeFill="background1"/>
          </w:tcPr>
          <w:p w14:paraId="5AFC96E0" w14:textId="77777777" w:rsidR="00C65E5F" w:rsidRPr="000F3744" w:rsidRDefault="00C65E5F" w:rsidP="00750CF2">
            <w:r>
              <w:t>Do not</w:t>
            </w:r>
            <w:r w:rsidRPr="000F3744">
              <w:t xml:space="preserve"> require agreement to publish results</w:t>
            </w:r>
            <w:r>
              <w:t xml:space="preserve"> of projects</w:t>
            </w:r>
          </w:p>
        </w:tc>
      </w:tr>
      <w:tr w:rsidR="00C65E5F" w14:paraId="02D60BDF" w14:textId="77777777" w:rsidTr="00750CF2">
        <w:tc>
          <w:tcPr>
            <w:tcW w:w="1250" w:type="pct"/>
          </w:tcPr>
          <w:p w14:paraId="37254F26" w14:textId="77777777" w:rsidR="00C65E5F" w:rsidRDefault="00C65E5F" w:rsidP="00750CF2"/>
        </w:tc>
        <w:tc>
          <w:tcPr>
            <w:tcW w:w="1250" w:type="pct"/>
            <w:shd w:val="clear" w:color="auto" w:fill="D9D9D9" w:themeFill="background1" w:themeFillShade="D9"/>
          </w:tcPr>
          <w:p w14:paraId="2D5A385A" w14:textId="77777777" w:rsidR="00C65E5F" w:rsidRDefault="00C65E5F" w:rsidP="00750CF2">
            <w:r>
              <w:t>Sign and adhere to Accredited Researcher Declaration</w:t>
            </w:r>
          </w:p>
        </w:tc>
        <w:tc>
          <w:tcPr>
            <w:tcW w:w="1250" w:type="pct"/>
            <w:shd w:val="clear" w:color="auto" w:fill="D9D9D9" w:themeFill="background1" w:themeFillShade="D9"/>
          </w:tcPr>
          <w:p w14:paraId="79309C79" w14:textId="77777777" w:rsidR="00C65E5F" w:rsidRDefault="00C65E5F" w:rsidP="00750CF2">
            <w:r>
              <w:t>Same- agree to terms of use</w:t>
            </w:r>
          </w:p>
        </w:tc>
        <w:tc>
          <w:tcPr>
            <w:tcW w:w="1250" w:type="pct"/>
            <w:shd w:val="clear" w:color="auto" w:fill="D9D9D9" w:themeFill="background1" w:themeFillShade="D9"/>
          </w:tcPr>
          <w:p w14:paraId="58EFCE9C" w14:textId="77777777" w:rsidR="00C65E5F" w:rsidRDefault="00C65E5F" w:rsidP="00750CF2">
            <w:r>
              <w:t>Sign and adhere to Researcher Declaration</w:t>
            </w:r>
          </w:p>
        </w:tc>
      </w:tr>
      <w:tr w:rsidR="00C65E5F" w14:paraId="63603A84" w14:textId="77777777" w:rsidTr="00750CF2">
        <w:tc>
          <w:tcPr>
            <w:tcW w:w="1250" w:type="pct"/>
          </w:tcPr>
          <w:p w14:paraId="68920B47" w14:textId="77777777" w:rsidR="00C65E5F" w:rsidRDefault="00C65E5F" w:rsidP="00750CF2"/>
        </w:tc>
        <w:tc>
          <w:tcPr>
            <w:tcW w:w="1250" w:type="pct"/>
          </w:tcPr>
          <w:p w14:paraId="45C79583" w14:textId="77777777" w:rsidR="00C65E5F" w:rsidRDefault="00C65E5F" w:rsidP="00750CF2">
            <w:r>
              <w:t>If from outside UK- need to have UK based sponsor</w:t>
            </w:r>
          </w:p>
        </w:tc>
        <w:tc>
          <w:tcPr>
            <w:tcW w:w="1250" w:type="pct"/>
          </w:tcPr>
          <w:p w14:paraId="14BF9098" w14:textId="77777777" w:rsidR="00C65E5F" w:rsidRDefault="00C65E5F" w:rsidP="00750CF2">
            <w:r>
              <w:t>Must be affiliated to UK institution</w:t>
            </w:r>
          </w:p>
        </w:tc>
        <w:tc>
          <w:tcPr>
            <w:tcW w:w="1250" w:type="pct"/>
          </w:tcPr>
          <w:p w14:paraId="141ACE12" w14:textId="77777777" w:rsidR="00C65E5F" w:rsidRDefault="00C65E5F" w:rsidP="00750CF2">
            <w:r>
              <w:t>Must be affiliated to recognised UK institution</w:t>
            </w:r>
          </w:p>
        </w:tc>
      </w:tr>
      <w:tr w:rsidR="00C65E5F" w14:paraId="1E87A479" w14:textId="77777777" w:rsidTr="00750CF2">
        <w:tc>
          <w:tcPr>
            <w:tcW w:w="1250" w:type="pct"/>
          </w:tcPr>
          <w:p w14:paraId="7DB1B9B5" w14:textId="77777777" w:rsidR="00C65E5F" w:rsidRDefault="00C65E5F" w:rsidP="00750CF2"/>
        </w:tc>
        <w:tc>
          <w:tcPr>
            <w:tcW w:w="1250" w:type="pct"/>
          </w:tcPr>
          <w:p w14:paraId="262E5A34" w14:textId="77777777" w:rsidR="00C65E5F" w:rsidRDefault="00C65E5F" w:rsidP="00750CF2"/>
        </w:tc>
        <w:tc>
          <w:tcPr>
            <w:tcW w:w="1250" w:type="pct"/>
          </w:tcPr>
          <w:p w14:paraId="5B4743B2" w14:textId="77777777" w:rsidR="00C65E5F" w:rsidRDefault="00C65E5F" w:rsidP="00750CF2"/>
        </w:tc>
        <w:tc>
          <w:tcPr>
            <w:tcW w:w="1250" w:type="pct"/>
          </w:tcPr>
          <w:p w14:paraId="57FCF674" w14:textId="77777777" w:rsidR="00C65E5F" w:rsidRDefault="00C65E5F" w:rsidP="00750CF2">
            <w:r>
              <w:t>Institutional guarantor must sign and adhere to Institutional Guarantor Declaration</w:t>
            </w:r>
          </w:p>
        </w:tc>
      </w:tr>
      <w:tr w:rsidR="00C65E5F" w14:paraId="31808448" w14:textId="77777777" w:rsidTr="00750CF2">
        <w:tc>
          <w:tcPr>
            <w:tcW w:w="1250" w:type="pct"/>
          </w:tcPr>
          <w:p w14:paraId="54BD71C0" w14:textId="77777777" w:rsidR="00C65E5F" w:rsidRDefault="00C65E5F" w:rsidP="00750CF2">
            <w:r>
              <w:t>How long accreditation lasts for</w:t>
            </w:r>
          </w:p>
        </w:tc>
        <w:tc>
          <w:tcPr>
            <w:tcW w:w="1250" w:type="pct"/>
          </w:tcPr>
          <w:p w14:paraId="02C1AAA5" w14:textId="77777777" w:rsidR="00C65E5F" w:rsidRDefault="00C65E5F" w:rsidP="00750CF2">
            <w:r>
              <w:t>5 years – then new researcher application needed, or can lose in meantime for breach, no longer meets criteria, SURE training being out of date.</w:t>
            </w:r>
          </w:p>
        </w:tc>
        <w:tc>
          <w:tcPr>
            <w:tcW w:w="1250" w:type="pct"/>
          </w:tcPr>
          <w:p w14:paraId="5ABC31E3" w14:textId="77777777" w:rsidR="00C65E5F" w:rsidRDefault="00C65E5F" w:rsidP="00750CF2">
            <w:r>
              <w:t>No time limit but can lose status for breach, no longer meets criteria, SURE training being out of date.</w:t>
            </w:r>
          </w:p>
        </w:tc>
        <w:tc>
          <w:tcPr>
            <w:tcW w:w="1250" w:type="pct"/>
          </w:tcPr>
          <w:p w14:paraId="00D2C948" w14:textId="77777777" w:rsidR="00C65E5F" w:rsidRDefault="00C65E5F" w:rsidP="00750CF2">
            <w:r>
              <w:t xml:space="preserve">3 years – renewed </w:t>
            </w:r>
            <w:r>
              <w:rPr>
                <w:rFonts w:ascii="Arial" w:hAnsi="Arial" w:cs="Arial"/>
                <w:sz w:val="20"/>
                <w:szCs w:val="20"/>
              </w:rPr>
              <w:t>on receipt of a signed copy of NISRARSU033 Researcher Security Renewal Declaration from the researcher</w:t>
            </w:r>
          </w:p>
        </w:tc>
      </w:tr>
      <w:tr w:rsidR="00C65E5F" w14:paraId="68981229" w14:textId="77777777" w:rsidTr="00750CF2">
        <w:tc>
          <w:tcPr>
            <w:tcW w:w="1250" w:type="pct"/>
          </w:tcPr>
          <w:p w14:paraId="2A5F8FAE" w14:textId="77777777" w:rsidR="00C65E5F" w:rsidRDefault="00C65E5F" w:rsidP="00750CF2">
            <w:r>
              <w:lastRenderedPageBreak/>
              <w:t>Other forms of accreditation</w:t>
            </w:r>
          </w:p>
        </w:tc>
        <w:tc>
          <w:tcPr>
            <w:tcW w:w="1250" w:type="pct"/>
          </w:tcPr>
          <w:p w14:paraId="2F17DD2B" w14:textId="77777777" w:rsidR="00C65E5F" w:rsidRPr="00B97003" w:rsidRDefault="00C65E5F" w:rsidP="00750CF2">
            <w:r w:rsidRPr="00B97003">
              <w:t>Provisional accreditation:</w:t>
            </w:r>
          </w:p>
          <w:p w14:paraId="418C7960" w14:textId="77777777" w:rsidR="00C65E5F" w:rsidRPr="00B97003" w:rsidRDefault="00C65E5F" w:rsidP="00750CF2">
            <w:r w:rsidRPr="00B97003">
              <w:t>For individuals who meet other criteria but not academic or experience criteria but asked to contribute to research project led by accredited researcher.</w:t>
            </w:r>
          </w:p>
        </w:tc>
        <w:tc>
          <w:tcPr>
            <w:tcW w:w="1250" w:type="pct"/>
          </w:tcPr>
          <w:p w14:paraId="4519234A" w14:textId="77777777" w:rsidR="00C65E5F" w:rsidRPr="00B97003" w:rsidRDefault="00C65E5F" w:rsidP="00750CF2">
            <w:r w:rsidRPr="00B97003">
              <w:t>Associate Researcher:</w:t>
            </w:r>
          </w:p>
          <w:p w14:paraId="706BB415" w14:textId="77777777" w:rsidR="00C65E5F" w:rsidRPr="00B97003" w:rsidRDefault="00C65E5F" w:rsidP="00750CF2">
            <w:r w:rsidRPr="00B97003">
              <w:t xml:space="preserve">Access to project outputs in an advisory capacity, but does not need access to data in the secure centre.  </w:t>
            </w:r>
          </w:p>
        </w:tc>
        <w:tc>
          <w:tcPr>
            <w:tcW w:w="1250" w:type="pct"/>
          </w:tcPr>
          <w:p w14:paraId="6EE8808A" w14:textId="77777777" w:rsidR="00C65E5F" w:rsidRPr="00B97003" w:rsidRDefault="00C65E5F" w:rsidP="00750CF2">
            <w:r w:rsidRPr="00B97003">
              <w:t>Provisional accreditation:</w:t>
            </w:r>
            <w:r w:rsidRPr="00B97003">
              <w:rPr>
                <w:rFonts w:cs="Arial"/>
              </w:rPr>
              <w:t xml:space="preserve"> Researchers who can only display limited experience, such as Undergraduate/Master’s/PhD students, who have been asked to contribute to a research project led by an Approved Researcher</w:t>
            </w:r>
          </w:p>
        </w:tc>
      </w:tr>
      <w:tr w:rsidR="00C65E5F" w14:paraId="7928952A" w14:textId="77777777" w:rsidTr="00750CF2">
        <w:tc>
          <w:tcPr>
            <w:tcW w:w="1250" w:type="pct"/>
          </w:tcPr>
          <w:p w14:paraId="2CFD9B9E" w14:textId="77777777" w:rsidR="00C65E5F" w:rsidRDefault="00C65E5F" w:rsidP="00750CF2">
            <w:r>
              <w:t>Criteria for provisional accreditation</w:t>
            </w:r>
          </w:p>
        </w:tc>
        <w:tc>
          <w:tcPr>
            <w:tcW w:w="1250" w:type="pct"/>
          </w:tcPr>
          <w:p w14:paraId="1847C562" w14:textId="77777777" w:rsidR="00C65E5F" w:rsidRPr="00B97003" w:rsidRDefault="00C65E5F" w:rsidP="00750CF2">
            <w:r w:rsidRPr="00B97003">
              <w:t xml:space="preserve">Successfully completed SURE </w:t>
            </w:r>
          </w:p>
        </w:tc>
        <w:tc>
          <w:tcPr>
            <w:tcW w:w="1250" w:type="pct"/>
          </w:tcPr>
          <w:p w14:paraId="146BF0EF" w14:textId="77777777" w:rsidR="00C65E5F" w:rsidRPr="00B97003" w:rsidRDefault="00C65E5F" w:rsidP="00750CF2">
            <w:r w:rsidRPr="00B97003">
              <w:t>n/a</w:t>
            </w:r>
          </w:p>
        </w:tc>
        <w:tc>
          <w:tcPr>
            <w:tcW w:w="1250" w:type="pct"/>
          </w:tcPr>
          <w:p w14:paraId="0C06BA5F" w14:textId="77777777" w:rsidR="00C65E5F" w:rsidRPr="00B97003" w:rsidRDefault="00C65E5F" w:rsidP="00750CF2">
            <w:r w:rsidRPr="00B97003">
              <w:t>Successfully completed NILS Safe Researcher Training</w:t>
            </w:r>
          </w:p>
        </w:tc>
      </w:tr>
      <w:tr w:rsidR="00C65E5F" w14:paraId="4B23A0AE" w14:textId="77777777" w:rsidTr="00750CF2">
        <w:tc>
          <w:tcPr>
            <w:tcW w:w="1250" w:type="pct"/>
          </w:tcPr>
          <w:p w14:paraId="24EF777A" w14:textId="77777777" w:rsidR="00C65E5F" w:rsidRDefault="00C65E5F" w:rsidP="00750CF2"/>
        </w:tc>
        <w:tc>
          <w:tcPr>
            <w:tcW w:w="1250" w:type="pct"/>
          </w:tcPr>
          <w:p w14:paraId="11C749AE" w14:textId="77777777" w:rsidR="00C65E5F" w:rsidRPr="00B97003" w:rsidRDefault="00C65E5F" w:rsidP="00750CF2">
            <w:r w:rsidRPr="00B97003">
              <w:t>Agree to inclusion in a list of all accredited researchers on ONS website</w:t>
            </w:r>
          </w:p>
        </w:tc>
        <w:tc>
          <w:tcPr>
            <w:tcW w:w="1250" w:type="pct"/>
          </w:tcPr>
          <w:p w14:paraId="25626131" w14:textId="77777777" w:rsidR="00C65E5F" w:rsidRPr="00B97003" w:rsidRDefault="00C65E5F" w:rsidP="00750CF2"/>
        </w:tc>
        <w:tc>
          <w:tcPr>
            <w:tcW w:w="1250" w:type="pct"/>
          </w:tcPr>
          <w:p w14:paraId="4A376B7E" w14:textId="77777777" w:rsidR="00C65E5F" w:rsidRPr="00B97003" w:rsidRDefault="00C65E5F" w:rsidP="00750CF2">
            <w:r w:rsidRPr="00B97003">
              <w:t>Not required by NISRA but a list is published on the NILS website</w:t>
            </w:r>
          </w:p>
        </w:tc>
      </w:tr>
      <w:tr w:rsidR="00C65E5F" w14:paraId="6EF16FB8" w14:textId="77777777" w:rsidTr="00750CF2">
        <w:tc>
          <w:tcPr>
            <w:tcW w:w="1250" w:type="pct"/>
          </w:tcPr>
          <w:p w14:paraId="30D8203C" w14:textId="77777777" w:rsidR="00C65E5F" w:rsidRDefault="00C65E5F" w:rsidP="00750CF2"/>
        </w:tc>
        <w:tc>
          <w:tcPr>
            <w:tcW w:w="1250" w:type="pct"/>
          </w:tcPr>
          <w:p w14:paraId="6E595C49" w14:textId="77777777" w:rsidR="00C65E5F" w:rsidRPr="00B97003" w:rsidRDefault="00C65E5F" w:rsidP="00750CF2">
            <w:r w:rsidRPr="00B97003">
              <w:t>Agree to publish results of all projects</w:t>
            </w:r>
          </w:p>
        </w:tc>
        <w:tc>
          <w:tcPr>
            <w:tcW w:w="1250" w:type="pct"/>
          </w:tcPr>
          <w:p w14:paraId="75364916" w14:textId="77777777" w:rsidR="00C65E5F" w:rsidRPr="00B97003" w:rsidRDefault="00C65E5F" w:rsidP="00750CF2"/>
        </w:tc>
        <w:tc>
          <w:tcPr>
            <w:tcW w:w="1250" w:type="pct"/>
          </w:tcPr>
          <w:p w14:paraId="3E9ED8D6" w14:textId="77777777" w:rsidR="00C65E5F" w:rsidRPr="00B97003" w:rsidRDefault="00C65E5F" w:rsidP="00750CF2">
            <w:r w:rsidRPr="00B97003">
              <w:t>Do not require agreement to publish results of projects</w:t>
            </w:r>
          </w:p>
        </w:tc>
      </w:tr>
      <w:tr w:rsidR="00C65E5F" w14:paraId="2CF2E8CA" w14:textId="77777777" w:rsidTr="00750CF2">
        <w:tc>
          <w:tcPr>
            <w:tcW w:w="1250" w:type="pct"/>
          </w:tcPr>
          <w:p w14:paraId="3F57C7DA" w14:textId="77777777" w:rsidR="00C65E5F" w:rsidRDefault="00C65E5F" w:rsidP="00750CF2"/>
        </w:tc>
        <w:tc>
          <w:tcPr>
            <w:tcW w:w="1250" w:type="pct"/>
          </w:tcPr>
          <w:p w14:paraId="259AC027" w14:textId="77777777" w:rsidR="00C65E5F" w:rsidRPr="00B97003" w:rsidRDefault="00C65E5F" w:rsidP="00750CF2">
            <w:r w:rsidRPr="00B97003">
              <w:t>Sign and adhere to Accredited Researcher Declaration</w:t>
            </w:r>
          </w:p>
        </w:tc>
        <w:tc>
          <w:tcPr>
            <w:tcW w:w="1250" w:type="pct"/>
          </w:tcPr>
          <w:p w14:paraId="3CCA565C" w14:textId="77777777" w:rsidR="00C65E5F" w:rsidRPr="00B97003" w:rsidRDefault="00C65E5F" w:rsidP="00750CF2"/>
        </w:tc>
        <w:tc>
          <w:tcPr>
            <w:tcW w:w="1250" w:type="pct"/>
          </w:tcPr>
          <w:p w14:paraId="395FD81F" w14:textId="77777777" w:rsidR="00C65E5F" w:rsidRPr="00B97003" w:rsidRDefault="00C65E5F" w:rsidP="00750CF2">
            <w:r w:rsidRPr="00B97003">
              <w:t>Same</w:t>
            </w:r>
          </w:p>
        </w:tc>
      </w:tr>
      <w:tr w:rsidR="00C65E5F" w14:paraId="4DAEB8E0" w14:textId="77777777" w:rsidTr="00750CF2">
        <w:tc>
          <w:tcPr>
            <w:tcW w:w="1250" w:type="pct"/>
          </w:tcPr>
          <w:p w14:paraId="7DD96AD1" w14:textId="77777777" w:rsidR="00C65E5F" w:rsidRDefault="00C65E5F" w:rsidP="00750CF2"/>
        </w:tc>
        <w:tc>
          <w:tcPr>
            <w:tcW w:w="1250" w:type="pct"/>
          </w:tcPr>
          <w:p w14:paraId="18E3C12D" w14:textId="77777777" w:rsidR="00C65E5F" w:rsidRPr="00B97003" w:rsidRDefault="00C65E5F" w:rsidP="00750CF2">
            <w:r w:rsidRPr="00B97003">
              <w:t>Accredited Researcher to direct and supervise all work</w:t>
            </w:r>
          </w:p>
        </w:tc>
        <w:tc>
          <w:tcPr>
            <w:tcW w:w="1250" w:type="pct"/>
          </w:tcPr>
          <w:p w14:paraId="74768887" w14:textId="77777777" w:rsidR="00C65E5F" w:rsidRPr="00B97003" w:rsidRDefault="00C65E5F" w:rsidP="00750CF2"/>
        </w:tc>
        <w:tc>
          <w:tcPr>
            <w:tcW w:w="1250" w:type="pct"/>
          </w:tcPr>
          <w:p w14:paraId="02609131" w14:textId="77777777" w:rsidR="00C65E5F" w:rsidRPr="00B97003" w:rsidRDefault="00C65E5F" w:rsidP="00750CF2">
            <w:r w:rsidRPr="00B97003">
              <w:t>Same</w:t>
            </w:r>
          </w:p>
        </w:tc>
      </w:tr>
      <w:tr w:rsidR="00C65E5F" w14:paraId="1668F83D" w14:textId="77777777" w:rsidTr="00750CF2">
        <w:tc>
          <w:tcPr>
            <w:tcW w:w="1250" w:type="pct"/>
          </w:tcPr>
          <w:p w14:paraId="42F74C6F" w14:textId="77777777" w:rsidR="00C65E5F" w:rsidRDefault="00C65E5F" w:rsidP="00750CF2"/>
        </w:tc>
        <w:tc>
          <w:tcPr>
            <w:tcW w:w="1250" w:type="pct"/>
          </w:tcPr>
          <w:p w14:paraId="243C0DC0" w14:textId="77777777" w:rsidR="00C65E5F" w:rsidRPr="00B97003" w:rsidRDefault="00C65E5F" w:rsidP="00750CF2">
            <w:r w:rsidRPr="00B97003">
              <w:t>Accredited and provisional researcher must be contracted to the same organisation/ institution</w:t>
            </w:r>
          </w:p>
        </w:tc>
        <w:tc>
          <w:tcPr>
            <w:tcW w:w="1250" w:type="pct"/>
          </w:tcPr>
          <w:p w14:paraId="2EE846E8" w14:textId="77777777" w:rsidR="00C65E5F" w:rsidRPr="00B97003" w:rsidRDefault="00C65E5F" w:rsidP="00750CF2"/>
        </w:tc>
        <w:tc>
          <w:tcPr>
            <w:tcW w:w="1250" w:type="pct"/>
          </w:tcPr>
          <w:p w14:paraId="1FF5090D" w14:textId="77777777" w:rsidR="00C65E5F" w:rsidRPr="00B97003" w:rsidRDefault="00C65E5F" w:rsidP="00750CF2">
            <w:r w:rsidRPr="00B97003">
              <w:t xml:space="preserve">Accredited and provisional researcher </w:t>
            </w:r>
            <w:r w:rsidRPr="00B97003">
              <w:rPr>
                <w:rFonts w:cs="Arial"/>
              </w:rPr>
              <w:t>must be contracted to the same organisation/institute.  This is c</w:t>
            </w:r>
            <w:r w:rsidRPr="00B97003">
              <w:t>overed by institutional guarantor</w:t>
            </w:r>
          </w:p>
        </w:tc>
      </w:tr>
      <w:tr w:rsidR="00C65E5F" w14:paraId="2E62A0F1" w14:textId="77777777" w:rsidTr="00750CF2">
        <w:tc>
          <w:tcPr>
            <w:tcW w:w="1250" w:type="pct"/>
          </w:tcPr>
          <w:p w14:paraId="5407FEB2" w14:textId="77777777" w:rsidR="00C65E5F" w:rsidRDefault="00C65E5F" w:rsidP="00750CF2"/>
        </w:tc>
        <w:tc>
          <w:tcPr>
            <w:tcW w:w="1250" w:type="pct"/>
          </w:tcPr>
          <w:p w14:paraId="51C2D7E4" w14:textId="77777777" w:rsidR="00C65E5F" w:rsidRPr="00B97003" w:rsidRDefault="00C65E5F" w:rsidP="00750CF2">
            <w:r w:rsidRPr="00B97003">
              <w:t>Application must explain how individual will contribute to research projects</w:t>
            </w:r>
          </w:p>
        </w:tc>
        <w:tc>
          <w:tcPr>
            <w:tcW w:w="1250" w:type="pct"/>
          </w:tcPr>
          <w:p w14:paraId="3AE12EE1" w14:textId="77777777" w:rsidR="00C65E5F" w:rsidRPr="00B97003" w:rsidRDefault="00C65E5F" w:rsidP="00750CF2"/>
        </w:tc>
        <w:tc>
          <w:tcPr>
            <w:tcW w:w="1250" w:type="pct"/>
          </w:tcPr>
          <w:p w14:paraId="6BD03A8A" w14:textId="77777777" w:rsidR="00C65E5F" w:rsidRPr="00B97003" w:rsidRDefault="00C65E5F" w:rsidP="00750CF2">
            <w:r w:rsidRPr="00B97003">
              <w:t>Not required</w:t>
            </w:r>
          </w:p>
        </w:tc>
      </w:tr>
      <w:tr w:rsidR="00C65E5F" w14:paraId="651BAAD2" w14:textId="77777777" w:rsidTr="00750CF2">
        <w:tc>
          <w:tcPr>
            <w:tcW w:w="1250" w:type="pct"/>
          </w:tcPr>
          <w:p w14:paraId="18C50B1B" w14:textId="77777777" w:rsidR="00C65E5F" w:rsidRDefault="00C65E5F" w:rsidP="00750CF2"/>
        </w:tc>
        <w:tc>
          <w:tcPr>
            <w:tcW w:w="1250" w:type="pct"/>
          </w:tcPr>
          <w:p w14:paraId="5A47BE35" w14:textId="77777777" w:rsidR="00C65E5F" w:rsidRPr="00B97003" w:rsidRDefault="00C65E5F" w:rsidP="00750CF2">
            <w:r w:rsidRPr="00B97003">
              <w:t>Lasts for one year</w:t>
            </w:r>
          </w:p>
        </w:tc>
        <w:tc>
          <w:tcPr>
            <w:tcW w:w="1250" w:type="pct"/>
          </w:tcPr>
          <w:p w14:paraId="0D58E853" w14:textId="77777777" w:rsidR="00C65E5F" w:rsidRPr="00B97003" w:rsidRDefault="00C65E5F" w:rsidP="00750CF2"/>
        </w:tc>
        <w:tc>
          <w:tcPr>
            <w:tcW w:w="1250" w:type="pct"/>
          </w:tcPr>
          <w:p w14:paraId="26D56F4D" w14:textId="77777777" w:rsidR="00C65E5F" w:rsidRPr="00B97003" w:rsidRDefault="00C65E5F" w:rsidP="00750CF2">
            <w:r w:rsidRPr="00B97003">
              <w:rPr>
                <w:rFonts w:cs="Arial"/>
              </w:rPr>
              <w:t xml:space="preserve">Valid for one year.  Provided there has not been a breach or major inactivity during this time, the researcher will be upgraded to full Approved Researcher Status once the year is completed.  </w:t>
            </w:r>
          </w:p>
        </w:tc>
      </w:tr>
      <w:tr w:rsidR="00C65E5F" w14:paraId="12018C6E" w14:textId="77777777" w:rsidTr="00750CF2">
        <w:tc>
          <w:tcPr>
            <w:tcW w:w="1250" w:type="pct"/>
          </w:tcPr>
          <w:p w14:paraId="71752FEC" w14:textId="77777777" w:rsidR="00C65E5F" w:rsidRDefault="00C65E5F" w:rsidP="00750CF2">
            <w:r>
              <w:lastRenderedPageBreak/>
              <w:t>Criteria for provisional or associate accreditation</w:t>
            </w:r>
          </w:p>
        </w:tc>
        <w:tc>
          <w:tcPr>
            <w:tcW w:w="1250" w:type="pct"/>
          </w:tcPr>
          <w:p w14:paraId="37BC77AE" w14:textId="77777777" w:rsidR="00C65E5F" w:rsidRPr="00B97003" w:rsidRDefault="00C65E5F" w:rsidP="00750CF2">
            <w:r w:rsidRPr="00B97003">
              <w:t>n/a</w:t>
            </w:r>
          </w:p>
        </w:tc>
        <w:tc>
          <w:tcPr>
            <w:tcW w:w="1250" w:type="pct"/>
          </w:tcPr>
          <w:p w14:paraId="54482D4B" w14:textId="77777777" w:rsidR="00C65E5F" w:rsidRPr="00B97003" w:rsidRDefault="00C65E5F" w:rsidP="00750CF2">
            <w:r w:rsidRPr="00B97003">
              <w:t>Meet criteria for researcher (except requirement for full SURE training)</w:t>
            </w:r>
          </w:p>
        </w:tc>
        <w:tc>
          <w:tcPr>
            <w:tcW w:w="1250" w:type="pct"/>
          </w:tcPr>
          <w:p w14:paraId="6FFE8357" w14:textId="77777777" w:rsidR="00C65E5F" w:rsidRPr="00B97003" w:rsidRDefault="00C65E5F" w:rsidP="00750CF2">
            <w:r w:rsidRPr="00B97003">
              <w:t>Meet criteria for researcher (except requirement for full SURE training)</w:t>
            </w:r>
          </w:p>
        </w:tc>
      </w:tr>
      <w:tr w:rsidR="00C65E5F" w14:paraId="30A19976" w14:textId="77777777" w:rsidTr="00750CF2">
        <w:tc>
          <w:tcPr>
            <w:tcW w:w="1250" w:type="pct"/>
          </w:tcPr>
          <w:p w14:paraId="60751A1F" w14:textId="77777777" w:rsidR="00C65E5F" w:rsidRDefault="00C65E5F" w:rsidP="00750CF2"/>
        </w:tc>
        <w:tc>
          <w:tcPr>
            <w:tcW w:w="1250" w:type="pct"/>
          </w:tcPr>
          <w:p w14:paraId="07780004" w14:textId="77777777" w:rsidR="00C65E5F" w:rsidRPr="00B97003" w:rsidRDefault="00C65E5F" w:rsidP="00750CF2"/>
        </w:tc>
        <w:tc>
          <w:tcPr>
            <w:tcW w:w="1250" w:type="pct"/>
          </w:tcPr>
          <w:p w14:paraId="21A54A62" w14:textId="77777777" w:rsidR="00C65E5F" w:rsidRPr="00B97003" w:rsidRDefault="00C65E5F" w:rsidP="00750CF2">
            <w:r w:rsidRPr="00B97003">
              <w:t>Successfully completed SURE associate training</w:t>
            </w:r>
          </w:p>
        </w:tc>
        <w:tc>
          <w:tcPr>
            <w:tcW w:w="1250" w:type="pct"/>
          </w:tcPr>
          <w:p w14:paraId="5D235C87" w14:textId="77777777" w:rsidR="00C65E5F" w:rsidRPr="00B97003" w:rsidRDefault="00C65E5F" w:rsidP="00750CF2">
            <w:r w:rsidRPr="00B97003">
              <w:t>Successfully completed NISRA Safe Researcher Training</w:t>
            </w:r>
          </w:p>
        </w:tc>
      </w:tr>
      <w:tr w:rsidR="00C65E5F" w14:paraId="3C27F78C" w14:textId="77777777" w:rsidTr="00750CF2">
        <w:tc>
          <w:tcPr>
            <w:tcW w:w="1250" w:type="pct"/>
          </w:tcPr>
          <w:p w14:paraId="4289055B" w14:textId="77777777" w:rsidR="00C65E5F" w:rsidRDefault="00C65E5F" w:rsidP="00750CF2"/>
        </w:tc>
        <w:tc>
          <w:tcPr>
            <w:tcW w:w="1250" w:type="pct"/>
          </w:tcPr>
          <w:p w14:paraId="1D9F4476" w14:textId="77777777" w:rsidR="00C65E5F" w:rsidRPr="00B97003" w:rsidRDefault="00C65E5F" w:rsidP="00750CF2"/>
        </w:tc>
        <w:tc>
          <w:tcPr>
            <w:tcW w:w="1250" w:type="pct"/>
          </w:tcPr>
          <w:p w14:paraId="02121287" w14:textId="77777777" w:rsidR="00C65E5F" w:rsidRPr="00B97003" w:rsidRDefault="00C65E5F" w:rsidP="00750CF2">
            <w:r w:rsidRPr="00B97003">
              <w:t>Agree to terms of use</w:t>
            </w:r>
          </w:p>
        </w:tc>
        <w:tc>
          <w:tcPr>
            <w:tcW w:w="1250" w:type="pct"/>
          </w:tcPr>
          <w:p w14:paraId="0A5D663D" w14:textId="77777777" w:rsidR="00C65E5F" w:rsidRPr="00B97003" w:rsidRDefault="00C65E5F" w:rsidP="00750CF2">
            <w:r w:rsidRPr="00B97003">
              <w:t>N/A</w:t>
            </w:r>
          </w:p>
        </w:tc>
      </w:tr>
      <w:tr w:rsidR="00C65E5F" w14:paraId="0B03504C" w14:textId="77777777" w:rsidTr="00750CF2">
        <w:tc>
          <w:tcPr>
            <w:tcW w:w="1250" w:type="pct"/>
          </w:tcPr>
          <w:p w14:paraId="645087F8" w14:textId="77777777" w:rsidR="00C65E5F" w:rsidRDefault="00C65E5F" w:rsidP="00750CF2"/>
        </w:tc>
        <w:tc>
          <w:tcPr>
            <w:tcW w:w="1250" w:type="pct"/>
          </w:tcPr>
          <w:p w14:paraId="007D2903" w14:textId="77777777" w:rsidR="00C65E5F" w:rsidRPr="00B97003" w:rsidRDefault="00C65E5F" w:rsidP="00750CF2"/>
        </w:tc>
        <w:tc>
          <w:tcPr>
            <w:tcW w:w="1250" w:type="pct"/>
          </w:tcPr>
          <w:p w14:paraId="5C9B0B7D" w14:textId="77777777" w:rsidR="00C65E5F" w:rsidRPr="00B97003" w:rsidRDefault="00C65E5F" w:rsidP="00750CF2">
            <w:r w:rsidRPr="00B97003">
              <w:t>No access to secure centre</w:t>
            </w:r>
          </w:p>
        </w:tc>
        <w:tc>
          <w:tcPr>
            <w:tcW w:w="1250" w:type="pct"/>
          </w:tcPr>
          <w:p w14:paraId="4314AB7A" w14:textId="77777777" w:rsidR="00C65E5F" w:rsidRPr="00B97003" w:rsidRDefault="00C65E5F" w:rsidP="00750CF2">
            <w:r w:rsidRPr="00B97003">
              <w:t>No access to secure centre</w:t>
            </w:r>
          </w:p>
        </w:tc>
      </w:tr>
      <w:tr w:rsidR="00C65E5F" w14:paraId="46C82F10" w14:textId="77777777" w:rsidTr="00750CF2">
        <w:tc>
          <w:tcPr>
            <w:tcW w:w="1250" w:type="pct"/>
          </w:tcPr>
          <w:p w14:paraId="192C3972" w14:textId="77777777" w:rsidR="00C65E5F" w:rsidRDefault="00C65E5F" w:rsidP="00750CF2"/>
        </w:tc>
        <w:tc>
          <w:tcPr>
            <w:tcW w:w="1250" w:type="pct"/>
          </w:tcPr>
          <w:p w14:paraId="50A488FA" w14:textId="77777777" w:rsidR="00C65E5F" w:rsidRPr="00B97003" w:rsidRDefault="00C65E5F" w:rsidP="00750CF2"/>
        </w:tc>
        <w:tc>
          <w:tcPr>
            <w:tcW w:w="1250" w:type="pct"/>
          </w:tcPr>
          <w:p w14:paraId="5327D25C" w14:textId="77777777" w:rsidR="00C65E5F" w:rsidRPr="00B97003" w:rsidRDefault="00C65E5F" w:rsidP="00750CF2">
            <w:r w:rsidRPr="00B97003">
              <w:t>No time limit but can lose status for breach, no longer meets criteria, SURE training being out of date.</w:t>
            </w:r>
          </w:p>
        </w:tc>
        <w:tc>
          <w:tcPr>
            <w:tcW w:w="1250" w:type="pct"/>
          </w:tcPr>
          <w:p w14:paraId="39BDF0B5" w14:textId="77777777" w:rsidR="00C65E5F" w:rsidRPr="00B97003" w:rsidRDefault="00C65E5F" w:rsidP="00750CF2">
            <w:r w:rsidRPr="00B97003">
              <w:t>Valid for one year but can lose status for breach, no longer meets criteria, SRT training being out of date.</w:t>
            </w:r>
          </w:p>
        </w:tc>
      </w:tr>
      <w:tr w:rsidR="00C65E5F" w14:paraId="65AF2AE4" w14:textId="77777777" w:rsidTr="00750CF2">
        <w:tc>
          <w:tcPr>
            <w:tcW w:w="1250" w:type="pct"/>
            <w:shd w:val="clear" w:color="auto" w:fill="D9D9D9" w:themeFill="background1" w:themeFillShade="D9"/>
          </w:tcPr>
          <w:p w14:paraId="08C25474" w14:textId="77777777" w:rsidR="00C65E5F" w:rsidRDefault="00C65E5F" w:rsidP="00750CF2">
            <w:r>
              <w:t>Application process</w:t>
            </w:r>
          </w:p>
        </w:tc>
        <w:tc>
          <w:tcPr>
            <w:tcW w:w="1250" w:type="pct"/>
            <w:shd w:val="clear" w:color="auto" w:fill="D9D9D9" w:themeFill="background1" w:themeFillShade="D9"/>
          </w:tcPr>
          <w:p w14:paraId="222E9F3D" w14:textId="77777777" w:rsidR="00C65E5F" w:rsidRPr="00B97003" w:rsidRDefault="00C65E5F" w:rsidP="00750CF2">
            <w:r w:rsidRPr="00B97003">
              <w:t>Complete form and return by email to ONS</w:t>
            </w:r>
          </w:p>
        </w:tc>
        <w:tc>
          <w:tcPr>
            <w:tcW w:w="1250" w:type="pct"/>
            <w:shd w:val="clear" w:color="auto" w:fill="D9D9D9" w:themeFill="background1" w:themeFillShade="D9"/>
          </w:tcPr>
          <w:p w14:paraId="719FAA5E" w14:textId="77777777" w:rsidR="00C65E5F" w:rsidRPr="00B97003" w:rsidRDefault="00C65E5F" w:rsidP="00750CF2">
            <w:r w:rsidRPr="00B97003">
              <w:t>Complete form and email to ADRN</w:t>
            </w:r>
          </w:p>
        </w:tc>
        <w:tc>
          <w:tcPr>
            <w:tcW w:w="1250" w:type="pct"/>
            <w:shd w:val="clear" w:color="auto" w:fill="D9D9D9" w:themeFill="background1" w:themeFillShade="D9"/>
          </w:tcPr>
          <w:p w14:paraId="1557D5BB" w14:textId="77777777" w:rsidR="00C65E5F" w:rsidRPr="00B97003" w:rsidRDefault="00C65E5F" w:rsidP="00750CF2">
            <w:r w:rsidRPr="00B97003">
              <w:t>Complete form and return by email or post to NILS RSU</w:t>
            </w:r>
          </w:p>
        </w:tc>
      </w:tr>
      <w:tr w:rsidR="00C65E5F" w14:paraId="6C1C03A0" w14:textId="77777777" w:rsidTr="00750CF2">
        <w:tc>
          <w:tcPr>
            <w:tcW w:w="1250" w:type="pct"/>
            <w:shd w:val="clear" w:color="auto" w:fill="D9D9D9" w:themeFill="background1" w:themeFillShade="D9"/>
          </w:tcPr>
          <w:p w14:paraId="0C0D635E" w14:textId="77777777" w:rsidR="00C65E5F" w:rsidRDefault="00C65E5F" w:rsidP="00750CF2">
            <w:r>
              <w:t>Approved projects process</w:t>
            </w:r>
          </w:p>
        </w:tc>
        <w:tc>
          <w:tcPr>
            <w:tcW w:w="1250" w:type="pct"/>
            <w:shd w:val="pct10" w:color="auto" w:fill="auto"/>
          </w:tcPr>
          <w:p w14:paraId="78A9CE42" w14:textId="77777777" w:rsidR="00C65E5F" w:rsidRPr="00B97003" w:rsidRDefault="00C65E5F" w:rsidP="00750CF2">
            <w:r w:rsidRPr="00B97003">
              <w:t>Application to ONS microdata release panel</w:t>
            </w:r>
          </w:p>
        </w:tc>
        <w:tc>
          <w:tcPr>
            <w:tcW w:w="1250" w:type="pct"/>
            <w:shd w:val="pct10" w:color="auto" w:fill="auto"/>
          </w:tcPr>
          <w:p w14:paraId="255AB443" w14:textId="77777777" w:rsidR="00C65E5F" w:rsidRPr="00B97003" w:rsidRDefault="00C65E5F" w:rsidP="00750CF2">
            <w:r w:rsidRPr="00B97003">
              <w:t>Application to ADRN approval panel and also dependent on data owner approval processes</w:t>
            </w:r>
          </w:p>
        </w:tc>
        <w:tc>
          <w:tcPr>
            <w:tcW w:w="1250" w:type="pct"/>
            <w:shd w:val="pct10" w:color="auto" w:fill="auto"/>
          </w:tcPr>
          <w:p w14:paraId="23C2329A" w14:textId="77777777" w:rsidR="00C65E5F" w:rsidRPr="00B97003" w:rsidRDefault="00C65E5F" w:rsidP="00750CF2">
            <w:r w:rsidRPr="00B97003">
              <w:t>Application to the NILS Research Approvals Group</w:t>
            </w:r>
          </w:p>
        </w:tc>
      </w:tr>
      <w:tr w:rsidR="00C65E5F" w14:paraId="384B9888" w14:textId="77777777" w:rsidTr="00750CF2">
        <w:tc>
          <w:tcPr>
            <w:tcW w:w="1250" w:type="pct"/>
          </w:tcPr>
          <w:p w14:paraId="09C40E7C" w14:textId="77777777" w:rsidR="00C65E5F" w:rsidRDefault="00C65E5F" w:rsidP="00750CF2"/>
        </w:tc>
        <w:tc>
          <w:tcPr>
            <w:tcW w:w="1250" w:type="pct"/>
            <w:shd w:val="clear" w:color="auto" w:fill="D9D9D9" w:themeFill="background1" w:themeFillShade="D9"/>
          </w:tcPr>
          <w:p w14:paraId="416C5A2D" w14:textId="77777777" w:rsidR="00C65E5F" w:rsidRPr="00B97003" w:rsidRDefault="00C65E5F" w:rsidP="00750CF2">
            <w:r w:rsidRPr="00B97003">
              <w:t>Includes summary of research proposal</w:t>
            </w:r>
          </w:p>
        </w:tc>
        <w:tc>
          <w:tcPr>
            <w:tcW w:w="1250" w:type="pct"/>
            <w:shd w:val="clear" w:color="auto" w:fill="D9D9D9" w:themeFill="background1" w:themeFillShade="D9"/>
          </w:tcPr>
          <w:p w14:paraId="74CC53D9" w14:textId="77777777" w:rsidR="00C65E5F" w:rsidRPr="00B97003" w:rsidRDefault="00C65E5F" w:rsidP="00750CF2">
            <w:r w:rsidRPr="00B97003">
              <w:t>summary of research proposal</w:t>
            </w:r>
          </w:p>
        </w:tc>
        <w:tc>
          <w:tcPr>
            <w:tcW w:w="1250" w:type="pct"/>
            <w:shd w:val="clear" w:color="auto" w:fill="D9D9D9" w:themeFill="background1" w:themeFillShade="D9"/>
          </w:tcPr>
          <w:p w14:paraId="5DB9B46D" w14:textId="77777777" w:rsidR="00C65E5F" w:rsidRPr="00B97003" w:rsidRDefault="00C65E5F" w:rsidP="00750CF2">
            <w:r w:rsidRPr="00B97003">
              <w:t>Includes summary of research proposal</w:t>
            </w:r>
          </w:p>
        </w:tc>
      </w:tr>
      <w:tr w:rsidR="00C65E5F" w14:paraId="5CE37954" w14:textId="77777777" w:rsidTr="00750CF2">
        <w:tc>
          <w:tcPr>
            <w:tcW w:w="1250" w:type="pct"/>
          </w:tcPr>
          <w:p w14:paraId="47277891" w14:textId="77777777" w:rsidR="00C65E5F" w:rsidRDefault="00C65E5F" w:rsidP="00750CF2"/>
        </w:tc>
        <w:tc>
          <w:tcPr>
            <w:tcW w:w="1250" w:type="pct"/>
            <w:shd w:val="clear" w:color="auto" w:fill="D9D9D9" w:themeFill="background1" w:themeFillShade="D9"/>
          </w:tcPr>
          <w:p w14:paraId="50492060" w14:textId="77777777" w:rsidR="00C65E5F" w:rsidRPr="00B97003" w:rsidRDefault="00C65E5F" w:rsidP="00750CF2">
            <w:r w:rsidRPr="00B97003">
              <w:t>Explanation of how project serves public good</w:t>
            </w:r>
          </w:p>
        </w:tc>
        <w:tc>
          <w:tcPr>
            <w:tcW w:w="1250" w:type="pct"/>
            <w:shd w:val="clear" w:color="auto" w:fill="D9D9D9" w:themeFill="background1" w:themeFillShade="D9"/>
          </w:tcPr>
          <w:p w14:paraId="206BEA94" w14:textId="77777777" w:rsidR="00C65E5F" w:rsidRPr="00B97003" w:rsidRDefault="00C65E5F" w:rsidP="00750CF2">
            <w:r w:rsidRPr="00B97003">
              <w:t>Summary of ‘public benefit’</w:t>
            </w:r>
          </w:p>
        </w:tc>
        <w:tc>
          <w:tcPr>
            <w:tcW w:w="1250" w:type="pct"/>
            <w:shd w:val="clear" w:color="auto" w:fill="D9D9D9" w:themeFill="background1" w:themeFillShade="D9"/>
          </w:tcPr>
          <w:p w14:paraId="6712F23A" w14:textId="77777777" w:rsidR="00C65E5F" w:rsidRPr="00B97003" w:rsidRDefault="00C65E5F" w:rsidP="00750CF2">
            <w:r w:rsidRPr="00B97003">
              <w:t>Explanation of how research may support the development/delivery of public policy</w:t>
            </w:r>
          </w:p>
        </w:tc>
      </w:tr>
      <w:tr w:rsidR="00C65E5F" w14:paraId="34B9B831" w14:textId="77777777" w:rsidTr="00750CF2">
        <w:tc>
          <w:tcPr>
            <w:tcW w:w="1250" w:type="pct"/>
          </w:tcPr>
          <w:p w14:paraId="1DB278B0" w14:textId="77777777" w:rsidR="00C65E5F" w:rsidRDefault="00C65E5F" w:rsidP="00750CF2"/>
        </w:tc>
        <w:tc>
          <w:tcPr>
            <w:tcW w:w="1250" w:type="pct"/>
            <w:shd w:val="clear" w:color="auto" w:fill="D9D9D9" w:themeFill="background1" w:themeFillShade="D9"/>
          </w:tcPr>
          <w:p w14:paraId="62CCC45D" w14:textId="77777777" w:rsidR="00C65E5F" w:rsidRPr="00B97003" w:rsidRDefault="00C65E5F" w:rsidP="00750CF2">
            <w:r w:rsidRPr="00B97003">
              <w:t>Data required for analysis</w:t>
            </w:r>
          </w:p>
        </w:tc>
        <w:tc>
          <w:tcPr>
            <w:tcW w:w="1250" w:type="pct"/>
            <w:shd w:val="clear" w:color="auto" w:fill="D9D9D9" w:themeFill="background1" w:themeFillShade="D9"/>
          </w:tcPr>
          <w:p w14:paraId="6496081D" w14:textId="77777777" w:rsidR="00C65E5F" w:rsidRPr="00B97003" w:rsidRDefault="00C65E5F" w:rsidP="00750CF2">
            <w:r w:rsidRPr="00B97003">
              <w:t>Same</w:t>
            </w:r>
          </w:p>
        </w:tc>
        <w:tc>
          <w:tcPr>
            <w:tcW w:w="1250" w:type="pct"/>
            <w:shd w:val="clear" w:color="auto" w:fill="D9D9D9" w:themeFill="background1" w:themeFillShade="D9"/>
          </w:tcPr>
          <w:p w14:paraId="6AC222B0" w14:textId="77777777" w:rsidR="00C65E5F" w:rsidRPr="00B97003" w:rsidRDefault="00C65E5F" w:rsidP="00750CF2">
            <w:r w:rsidRPr="00B97003">
              <w:t>Same</w:t>
            </w:r>
          </w:p>
        </w:tc>
      </w:tr>
      <w:tr w:rsidR="00C65E5F" w14:paraId="6014ECC3" w14:textId="77777777" w:rsidTr="00750CF2">
        <w:tc>
          <w:tcPr>
            <w:tcW w:w="1250" w:type="pct"/>
          </w:tcPr>
          <w:p w14:paraId="53DC0C1D" w14:textId="77777777" w:rsidR="00C65E5F" w:rsidRDefault="00C65E5F" w:rsidP="00750CF2"/>
        </w:tc>
        <w:tc>
          <w:tcPr>
            <w:tcW w:w="1250" w:type="pct"/>
            <w:shd w:val="clear" w:color="auto" w:fill="D9D9D9" w:themeFill="background1" w:themeFillShade="D9"/>
          </w:tcPr>
          <w:p w14:paraId="3BC985FC" w14:textId="77777777" w:rsidR="00C65E5F" w:rsidRPr="00B97003" w:rsidRDefault="00C65E5F" w:rsidP="00750CF2">
            <w:r w:rsidRPr="00B97003">
              <w:t>Names of all researchers</w:t>
            </w:r>
          </w:p>
        </w:tc>
        <w:tc>
          <w:tcPr>
            <w:tcW w:w="1250" w:type="pct"/>
            <w:shd w:val="clear" w:color="auto" w:fill="D9D9D9" w:themeFill="background1" w:themeFillShade="D9"/>
          </w:tcPr>
          <w:p w14:paraId="3D25D908" w14:textId="77777777" w:rsidR="00C65E5F" w:rsidRPr="00B97003" w:rsidRDefault="00C65E5F" w:rsidP="00750CF2">
            <w:r w:rsidRPr="00B97003">
              <w:t>Same</w:t>
            </w:r>
          </w:p>
        </w:tc>
        <w:tc>
          <w:tcPr>
            <w:tcW w:w="1250" w:type="pct"/>
            <w:shd w:val="clear" w:color="auto" w:fill="D9D9D9" w:themeFill="background1" w:themeFillShade="D9"/>
          </w:tcPr>
          <w:p w14:paraId="7003E27E" w14:textId="77777777" w:rsidR="00C65E5F" w:rsidRPr="00B97003" w:rsidRDefault="00C65E5F" w:rsidP="00750CF2">
            <w:r w:rsidRPr="00B97003">
              <w:t>Same</w:t>
            </w:r>
          </w:p>
        </w:tc>
      </w:tr>
      <w:tr w:rsidR="00C65E5F" w14:paraId="0EA9C572" w14:textId="77777777" w:rsidTr="00750CF2">
        <w:tc>
          <w:tcPr>
            <w:tcW w:w="1250" w:type="pct"/>
          </w:tcPr>
          <w:p w14:paraId="1DCBF1BF" w14:textId="77777777" w:rsidR="00C65E5F" w:rsidRDefault="00C65E5F" w:rsidP="00750CF2"/>
        </w:tc>
        <w:tc>
          <w:tcPr>
            <w:tcW w:w="1250" w:type="pct"/>
            <w:shd w:val="clear" w:color="auto" w:fill="D9D9D9" w:themeFill="background1" w:themeFillShade="D9"/>
          </w:tcPr>
          <w:p w14:paraId="3405FE5C" w14:textId="77777777" w:rsidR="00C65E5F" w:rsidRPr="00B97003" w:rsidRDefault="00C65E5F" w:rsidP="00750CF2">
            <w:r w:rsidRPr="00B97003">
              <w:t>Details how project findings will be published</w:t>
            </w:r>
          </w:p>
        </w:tc>
        <w:tc>
          <w:tcPr>
            <w:tcW w:w="1250" w:type="pct"/>
            <w:shd w:val="clear" w:color="auto" w:fill="D9D9D9" w:themeFill="background1" w:themeFillShade="D9"/>
          </w:tcPr>
          <w:p w14:paraId="64FBDE52" w14:textId="77777777" w:rsidR="00C65E5F" w:rsidRPr="00B97003" w:rsidRDefault="00C65E5F" w:rsidP="00750CF2">
            <w:r w:rsidRPr="00B97003">
              <w:t>Must provide 2 page lay summary under terms of use and explain how findings will be disseminated</w:t>
            </w:r>
          </w:p>
        </w:tc>
        <w:tc>
          <w:tcPr>
            <w:tcW w:w="1250" w:type="pct"/>
            <w:shd w:val="clear" w:color="auto" w:fill="D9D9D9" w:themeFill="background1" w:themeFillShade="D9"/>
          </w:tcPr>
          <w:p w14:paraId="2D8CD3E5" w14:textId="77777777" w:rsidR="00C65E5F" w:rsidRPr="00B97003" w:rsidRDefault="00C65E5F" w:rsidP="00750CF2">
            <w:r w:rsidRPr="00B97003">
              <w:t>Detail plans for dissemination of research findings/outputs</w:t>
            </w:r>
          </w:p>
        </w:tc>
      </w:tr>
      <w:tr w:rsidR="00C65E5F" w14:paraId="64094510" w14:textId="77777777" w:rsidTr="00750CF2">
        <w:tc>
          <w:tcPr>
            <w:tcW w:w="1250" w:type="pct"/>
          </w:tcPr>
          <w:p w14:paraId="2208644F" w14:textId="77777777" w:rsidR="00C65E5F" w:rsidRDefault="00C65E5F" w:rsidP="00750CF2">
            <w:r>
              <w:t>Approved research projects criteria</w:t>
            </w:r>
          </w:p>
        </w:tc>
        <w:tc>
          <w:tcPr>
            <w:tcW w:w="1250" w:type="pct"/>
          </w:tcPr>
          <w:p w14:paraId="36FCDF86" w14:textId="77777777" w:rsidR="00C65E5F" w:rsidRPr="00B97003" w:rsidRDefault="00C65E5F" w:rsidP="00750CF2">
            <w:r w:rsidRPr="00B97003">
              <w:t>Primary purpose is to serve public good in UK</w:t>
            </w:r>
          </w:p>
        </w:tc>
        <w:tc>
          <w:tcPr>
            <w:tcW w:w="1250" w:type="pct"/>
          </w:tcPr>
          <w:p w14:paraId="1E17F3B2" w14:textId="77777777" w:rsidR="00C65E5F" w:rsidRPr="00B97003" w:rsidRDefault="00C65E5F" w:rsidP="00750CF2">
            <w:pPr>
              <w:pStyle w:val="BodyTextBold"/>
              <w:numPr>
                <w:ilvl w:val="0"/>
                <w:numId w:val="14"/>
              </w:numPr>
              <w:rPr>
                <w:rFonts w:asciiTheme="minorHAnsi" w:hAnsiTheme="minorHAnsi"/>
                <w:b w:val="0"/>
                <w:sz w:val="22"/>
                <w:szCs w:val="22"/>
              </w:rPr>
            </w:pPr>
            <w:r w:rsidRPr="00B97003">
              <w:rPr>
                <w:rFonts w:asciiTheme="minorHAnsi" w:hAnsiTheme="minorHAnsi"/>
                <w:b w:val="0"/>
                <w:sz w:val="22"/>
                <w:szCs w:val="22"/>
              </w:rPr>
              <w:t xml:space="preserve">The project is for non-commercial research </w:t>
            </w:r>
            <w:r w:rsidRPr="00B97003">
              <w:rPr>
                <w:rFonts w:asciiTheme="minorHAnsi" w:hAnsiTheme="minorHAnsi"/>
                <w:b w:val="0"/>
                <w:sz w:val="22"/>
                <w:szCs w:val="22"/>
              </w:rPr>
              <w:lastRenderedPageBreak/>
              <w:t xml:space="preserve">purposes </w:t>
            </w:r>
          </w:p>
          <w:p w14:paraId="17ECA93E" w14:textId="77777777" w:rsidR="00C65E5F" w:rsidRPr="00B97003" w:rsidRDefault="00C65E5F" w:rsidP="00750CF2">
            <w:pPr>
              <w:pStyle w:val="BodyTextBold"/>
              <w:numPr>
                <w:ilvl w:val="0"/>
                <w:numId w:val="14"/>
              </w:numPr>
              <w:rPr>
                <w:rFonts w:asciiTheme="minorHAnsi" w:hAnsiTheme="minorHAnsi"/>
                <w:b w:val="0"/>
                <w:sz w:val="22"/>
                <w:szCs w:val="22"/>
              </w:rPr>
            </w:pPr>
            <w:r w:rsidRPr="00B97003">
              <w:rPr>
                <w:rFonts w:asciiTheme="minorHAnsi" w:hAnsiTheme="minorHAnsi"/>
                <w:b w:val="0"/>
                <w:sz w:val="22"/>
                <w:szCs w:val="22"/>
              </w:rPr>
              <w:t>The project has evident potential public benefit</w:t>
            </w:r>
          </w:p>
          <w:p w14:paraId="6D255E20" w14:textId="77777777" w:rsidR="00C65E5F" w:rsidRPr="00B97003" w:rsidRDefault="00C65E5F" w:rsidP="00750CF2">
            <w:pPr>
              <w:pStyle w:val="BodyTextBold"/>
              <w:numPr>
                <w:ilvl w:val="0"/>
                <w:numId w:val="14"/>
              </w:numPr>
              <w:rPr>
                <w:rFonts w:asciiTheme="minorHAnsi" w:hAnsiTheme="minorHAnsi"/>
                <w:sz w:val="22"/>
                <w:szCs w:val="22"/>
              </w:rPr>
            </w:pPr>
            <w:r w:rsidRPr="00B97003">
              <w:rPr>
                <w:rFonts w:asciiTheme="minorHAnsi" w:hAnsiTheme="minorHAnsi"/>
                <w:b w:val="0"/>
                <w:sz w:val="22"/>
                <w:szCs w:val="22"/>
              </w:rPr>
              <w:t xml:space="preserve">There is a demonstrable value from using unit level administrative data to answer the research question.  </w:t>
            </w:r>
          </w:p>
          <w:p w14:paraId="4D98F114" w14:textId="77777777" w:rsidR="00C65E5F" w:rsidRPr="00B97003" w:rsidRDefault="00C65E5F" w:rsidP="00750CF2">
            <w:pPr>
              <w:pStyle w:val="BodyTextBold"/>
              <w:numPr>
                <w:ilvl w:val="0"/>
                <w:numId w:val="14"/>
              </w:numPr>
              <w:rPr>
                <w:rFonts w:asciiTheme="minorHAnsi" w:hAnsiTheme="minorHAnsi"/>
                <w:b w:val="0"/>
                <w:sz w:val="22"/>
                <w:szCs w:val="22"/>
              </w:rPr>
            </w:pPr>
            <w:r w:rsidRPr="00B97003">
              <w:rPr>
                <w:rFonts w:asciiTheme="minorHAnsi" w:hAnsiTheme="minorHAnsi"/>
                <w:b w:val="0"/>
                <w:sz w:val="22"/>
                <w:szCs w:val="22"/>
              </w:rPr>
              <w:t>The project would not be more appropriately served by other existing services (e.g. UKDS Secure Lab, Longitudinal Studies, HMRC Data Lab, etc.</w:t>
            </w:r>
          </w:p>
          <w:p w14:paraId="7F65650D" w14:textId="77777777" w:rsidR="00C65E5F" w:rsidRPr="00B97003" w:rsidRDefault="00C65E5F" w:rsidP="00750CF2">
            <w:pPr>
              <w:pStyle w:val="BodyTextBold"/>
              <w:numPr>
                <w:ilvl w:val="0"/>
                <w:numId w:val="14"/>
              </w:numPr>
              <w:rPr>
                <w:rFonts w:asciiTheme="minorHAnsi" w:hAnsiTheme="minorHAnsi"/>
                <w:sz w:val="22"/>
                <w:szCs w:val="22"/>
              </w:rPr>
            </w:pPr>
            <w:r w:rsidRPr="00B97003">
              <w:rPr>
                <w:rFonts w:asciiTheme="minorHAnsi" w:hAnsiTheme="minorHAnsi"/>
                <w:b w:val="0"/>
                <w:sz w:val="22"/>
                <w:szCs w:val="22"/>
              </w:rPr>
              <w:t>The project does not constitute normal operational functions undertaken by government departments or their agencies</w:t>
            </w:r>
            <w:r w:rsidRPr="00B97003">
              <w:rPr>
                <w:rFonts w:asciiTheme="minorHAnsi" w:hAnsiTheme="minorHAnsi"/>
                <w:sz w:val="22"/>
                <w:szCs w:val="22"/>
              </w:rPr>
              <w:t>.</w:t>
            </w:r>
          </w:p>
        </w:tc>
        <w:tc>
          <w:tcPr>
            <w:tcW w:w="1250" w:type="pct"/>
          </w:tcPr>
          <w:p w14:paraId="6FE2AD4A" w14:textId="77777777" w:rsidR="00C65E5F" w:rsidRPr="00B97003" w:rsidRDefault="00C65E5F" w:rsidP="00750CF2">
            <w:pPr>
              <w:rPr>
                <w:rFonts w:eastAsia="Times New Roman" w:cs="Times New Roman"/>
                <w:lang w:eastAsia="en-GB"/>
              </w:rPr>
            </w:pPr>
            <w:r w:rsidRPr="00B97003">
              <w:rPr>
                <w:rFonts w:eastAsia="Times New Roman" w:cs="Times New Roman"/>
                <w:lang w:eastAsia="en-GB"/>
              </w:rPr>
              <w:lastRenderedPageBreak/>
              <w:t xml:space="preserve">All proposals must meet the following </w:t>
            </w:r>
            <w:hyperlink r:id="rId12" w:history="1">
              <w:r w:rsidRPr="00B97003">
                <w:rPr>
                  <w:rFonts w:eastAsia="Times New Roman" w:cs="Times New Roman"/>
                  <w:lang w:eastAsia="en-GB"/>
                </w:rPr>
                <w:t>criteria</w:t>
              </w:r>
            </w:hyperlink>
            <w:r w:rsidRPr="00B97003">
              <w:rPr>
                <w:rFonts w:eastAsia="Times New Roman" w:cs="Times New Roman"/>
                <w:lang w:eastAsia="en-GB"/>
              </w:rPr>
              <w:t>:</w:t>
            </w:r>
          </w:p>
          <w:p w14:paraId="661EDC9A" w14:textId="77777777" w:rsidR="00C65E5F" w:rsidRPr="00B97003" w:rsidRDefault="00C65E5F" w:rsidP="00750CF2">
            <w:pPr>
              <w:rPr>
                <w:rFonts w:eastAsia="Times New Roman" w:cs="Times New Roman"/>
                <w:lang w:eastAsia="en-GB"/>
              </w:rPr>
            </w:pPr>
            <w:r w:rsidRPr="00B97003">
              <w:rPr>
                <w:rFonts w:eastAsia="Times New Roman" w:cs="Times New Roman"/>
                <w:lang w:eastAsia="en-GB"/>
              </w:rPr>
              <w:t>(1) have a longitudinal aspect;</w:t>
            </w:r>
          </w:p>
          <w:p w14:paraId="4901EF5D" w14:textId="77777777" w:rsidR="00C65E5F" w:rsidRPr="00B97003" w:rsidRDefault="00C65E5F" w:rsidP="00750CF2">
            <w:pPr>
              <w:rPr>
                <w:rFonts w:eastAsia="Times New Roman" w:cs="Times New Roman"/>
                <w:color w:val="333333"/>
                <w:lang w:eastAsia="en-GB"/>
              </w:rPr>
            </w:pPr>
            <w:r w:rsidRPr="00B97003">
              <w:rPr>
                <w:rFonts w:eastAsia="Times New Roman" w:cs="Times New Roman"/>
                <w:lang w:eastAsia="en-GB"/>
              </w:rPr>
              <w:lastRenderedPageBreak/>
              <w:t>(2) illustrate how using NILS/NIMS data will uniquely contribute to the</w:t>
            </w:r>
            <w:r w:rsidRPr="00B97003">
              <w:rPr>
                <w:rFonts w:eastAsia="Times New Roman" w:cs="Times New Roman"/>
                <w:color w:val="333333"/>
                <w:lang w:eastAsia="en-GB"/>
              </w:rPr>
              <w:t xml:space="preserve"> study;</w:t>
            </w:r>
          </w:p>
          <w:p w14:paraId="6A48A071" w14:textId="77777777" w:rsidR="00C65E5F" w:rsidRPr="00B97003" w:rsidRDefault="00C65E5F" w:rsidP="00750CF2">
            <w:pPr>
              <w:rPr>
                <w:rFonts w:eastAsia="Times New Roman" w:cs="Times New Roman"/>
                <w:lang w:eastAsia="en-GB"/>
              </w:rPr>
            </w:pPr>
            <w:r w:rsidRPr="00B97003">
              <w:rPr>
                <w:rFonts w:eastAsia="Times New Roman" w:cs="Times New Roman"/>
                <w:lang w:eastAsia="en-GB"/>
              </w:rPr>
              <w:t>(3) provide clear evidence of the value of the proposed study to Health and Social Care-related research and specific policies; and</w:t>
            </w:r>
          </w:p>
          <w:p w14:paraId="7F401133" w14:textId="77777777" w:rsidR="00C65E5F" w:rsidRPr="00B97003" w:rsidRDefault="00C65E5F" w:rsidP="00750CF2">
            <w:pPr>
              <w:rPr>
                <w:rFonts w:eastAsia="Times New Roman" w:cs="Times New Roman"/>
                <w:lang w:eastAsia="en-GB"/>
              </w:rPr>
            </w:pPr>
            <w:r w:rsidRPr="00B97003">
              <w:rPr>
                <w:rFonts w:eastAsia="Times New Roman" w:cs="Times New Roman"/>
                <w:lang w:eastAsia="en-GB"/>
              </w:rPr>
              <w:t xml:space="preserve">(4) </w:t>
            </w:r>
            <w:proofErr w:type="gramStart"/>
            <w:r w:rsidRPr="00B97003">
              <w:rPr>
                <w:rFonts w:eastAsia="Times New Roman" w:cs="Times New Roman"/>
                <w:lang w:eastAsia="en-GB"/>
              </w:rPr>
              <w:t>support</w:t>
            </w:r>
            <w:proofErr w:type="gramEnd"/>
            <w:r w:rsidRPr="00B97003">
              <w:rPr>
                <w:rFonts w:eastAsia="Times New Roman" w:cs="Times New Roman"/>
                <w:lang w:eastAsia="en-GB"/>
              </w:rPr>
              <w:t xml:space="preserve"> the development/delivery of public policy.</w:t>
            </w:r>
          </w:p>
          <w:p w14:paraId="57E0BEEC" w14:textId="77777777" w:rsidR="00C65E5F" w:rsidRPr="00B97003" w:rsidRDefault="00C65E5F" w:rsidP="00750CF2">
            <w:pPr>
              <w:spacing w:before="100" w:beforeAutospacing="1" w:after="100" w:afterAutospacing="1"/>
              <w:rPr>
                <w:b/>
              </w:rPr>
            </w:pPr>
            <w:r w:rsidRPr="00B97003">
              <w:rPr>
                <w:rFonts w:eastAsia="Times New Roman" w:cs="Times New Roman"/>
                <w:b/>
                <w:bCs/>
                <w:lang w:eastAsia="en-GB"/>
              </w:rPr>
              <w:t> </w:t>
            </w:r>
          </w:p>
        </w:tc>
      </w:tr>
      <w:tr w:rsidR="00C65E5F" w14:paraId="37FE0CD0" w14:textId="77777777" w:rsidTr="00750CF2">
        <w:tc>
          <w:tcPr>
            <w:tcW w:w="1250" w:type="pct"/>
          </w:tcPr>
          <w:p w14:paraId="52AB7524" w14:textId="77777777" w:rsidR="00C65E5F" w:rsidRDefault="00C65E5F" w:rsidP="00750CF2">
            <w:r>
              <w:lastRenderedPageBreak/>
              <w:t>Time limit for research proposal</w:t>
            </w:r>
          </w:p>
        </w:tc>
        <w:tc>
          <w:tcPr>
            <w:tcW w:w="1250" w:type="pct"/>
          </w:tcPr>
          <w:p w14:paraId="16B9C95C" w14:textId="77777777" w:rsidR="00C65E5F" w:rsidRPr="00B97003" w:rsidRDefault="00C65E5F" w:rsidP="00750CF2">
            <w:r w:rsidRPr="00B97003">
              <w:t>Set by ONS based on complexity of analysis</w:t>
            </w:r>
          </w:p>
        </w:tc>
        <w:tc>
          <w:tcPr>
            <w:tcW w:w="1250" w:type="pct"/>
          </w:tcPr>
          <w:p w14:paraId="706E9BBF" w14:textId="77777777" w:rsidR="00C65E5F" w:rsidRPr="00B97003" w:rsidRDefault="00C65E5F" w:rsidP="00750CF2">
            <w:r w:rsidRPr="00B97003">
              <w:t xml:space="preserve">None </w:t>
            </w:r>
          </w:p>
        </w:tc>
        <w:tc>
          <w:tcPr>
            <w:tcW w:w="1250" w:type="pct"/>
          </w:tcPr>
          <w:p w14:paraId="5E59D99C" w14:textId="77777777" w:rsidR="00C65E5F" w:rsidRPr="00B97003" w:rsidRDefault="00C65E5F" w:rsidP="00750CF2">
            <w:r w:rsidRPr="00B97003">
              <w:t>None</w:t>
            </w:r>
          </w:p>
        </w:tc>
      </w:tr>
      <w:tr w:rsidR="00C65E5F" w14:paraId="669D1CA6" w14:textId="77777777" w:rsidTr="00750CF2">
        <w:tc>
          <w:tcPr>
            <w:tcW w:w="1250" w:type="pct"/>
          </w:tcPr>
          <w:p w14:paraId="283E6AEB" w14:textId="77777777" w:rsidR="00C65E5F" w:rsidRDefault="00C65E5F" w:rsidP="00750CF2">
            <w:r>
              <w:t>‘on-going’ access to datasets</w:t>
            </w:r>
          </w:p>
        </w:tc>
        <w:tc>
          <w:tcPr>
            <w:tcW w:w="1250" w:type="pct"/>
          </w:tcPr>
          <w:p w14:paraId="7D988DA9" w14:textId="77777777" w:rsidR="00C65E5F" w:rsidRPr="00B97003" w:rsidRDefault="00C65E5F" w:rsidP="00750CF2">
            <w:r w:rsidRPr="00B97003">
              <w:t>‘</w:t>
            </w:r>
            <w:proofErr w:type="spellStart"/>
            <w:r w:rsidRPr="00B97003">
              <w:t>on’going</w:t>
            </w:r>
            <w:proofErr w:type="spellEnd"/>
            <w:r w:rsidRPr="00B97003">
              <w:t xml:space="preserve">’ access to data allowed where </w:t>
            </w:r>
            <w:r w:rsidRPr="00B97003">
              <w:lastRenderedPageBreak/>
              <w:t>appropriate for up to 5 years- then new application needed</w:t>
            </w:r>
          </w:p>
        </w:tc>
        <w:tc>
          <w:tcPr>
            <w:tcW w:w="1250" w:type="pct"/>
          </w:tcPr>
          <w:p w14:paraId="607F99DC" w14:textId="77777777" w:rsidR="00C65E5F" w:rsidRPr="00B97003" w:rsidRDefault="00C65E5F" w:rsidP="00750CF2">
            <w:r w:rsidRPr="00B97003">
              <w:lastRenderedPageBreak/>
              <w:t>n/a</w:t>
            </w:r>
          </w:p>
        </w:tc>
        <w:tc>
          <w:tcPr>
            <w:tcW w:w="1250" w:type="pct"/>
          </w:tcPr>
          <w:p w14:paraId="1A3E645E" w14:textId="77777777" w:rsidR="00C65E5F" w:rsidRPr="00B97003" w:rsidRDefault="00C65E5F" w:rsidP="00750CF2">
            <w:r w:rsidRPr="00B97003">
              <w:t xml:space="preserve">NILS </w:t>
            </w:r>
            <w:proofErr w:type="gramStart"/>
            <w:r w:rsidRPr="00B97003">
              <w:t>ONLY  -</w:t>
            </w:r>
            <w:proofErr w:type="gramEnd"/>
            <w:r w:rsidRPr="00B97003">
              <w:t xml:space="preserve"> Projects will be archived effective from the </w:t>
            </w:r>
            <w:r w:rsidRPr="00B97003">
              <w:lastRenderedPageBreak/>
              <w:t xml:space="preserve">project end date as agreed with the researcher. Researchers can apply for an extension. </w:t>
            </w:r>
          </w:p>
        </w:tc>
      </w:tr>
      <w:tr w:rsidR="00C65E5F" w14:paraId="54207C58" w14:textId="77777777" w:rsidTr="00750CF2">
        <w:tc>
          <w:tcPr>
            <w:tcW w:w="1250" w:type="pct"/>
          </w:tcPr>
          <w:p w14:paraId="3460F67B" w14:textId="77777777" w:rsidR="00C65E5F" w:rsidRDefault="00C65E5F" w:rsidP="00750CF2">
            <w:r>
              <w:lastRenderedPageBreak/>
              <w:t>Exploratory analysis</w:t>
            </w:r>
          </w:p>
        </w:tc>
        <w:tc>
          <w:tcPr>
            <w:tcW w:w="1250" w:type="pct"/>
          </w:tcPr>
          <w:p w14:paraId="06DC8EED" w14:textId="77777777" w:rsidR="00C65E5F" w:rsidRPr="00B97003" w:rsidRDefault="00C65E5F" w:rsidP="00750CF2">
            <w:proofErr w:type="gramStart"/>
            <w:r w:rsidRPr="00B97003">
              <w:t>to</w:t>
            </w:r>
            <w:proofErr w:type="gramEnd"/>
            <w:r w:rsidRPr="00B97003">
              <w:t xml:space="preserve"> inform a final research proposal, by demonstrating how that proposal would serve the public good.  No requirement to fulfil project criteria.</w:t>
            </w:r>
          </w:p>
        </w:tc>
        <w:tc>
          <w:tcPr>
            <w:tcW w:w="1250" w:type="pct"/>
          </w:tcPr>
          <w:p w14:paraId="5663BD17" w14:textId="77777777" w:rsidR="00C65E5F" w:rsidRPr="00B97003" w:rsidRDefault="00C65E5F" w:rsidP="00750CF2">
            <w:r w:rsidRPr="00B97003">
              <w:t>This would not meet requirements of ADRN project so would not be agreed by approvals panel.  However, a pilot project is possible which scopes further work.</w:t>
            </w:r>
          </w:p>
        </w:tc>
        <w:tc>
          <w:tcPr>
            <w:tcW w:w="1250" w:type="pct"/>
          </w:tcPr>
          <w:p w14:paraId="4B59EE87" w14:textId="77777777" w:rsidR="00C65E5F" w:rsidRPr="00B97003" w:rsidRDefault="00C65E5F" w:rsidP="00750CF2">
            <w:r w:rsidRPr="00B97003">
              <w:t>Projects without a clear hypothesis would not be approved by the NILS Research Approval Groups.</w:t>
            </w:r>
          </w:p>
        </w:tc>
      </w:tr>
      <w:tr w:rsidR="00C65E5F" w14:paraId="7DDE366B" w14:textId="77777777" w:rsidTr="00750CF2">
        <w:tc>
          <w:tcPr>
            <w:tcW w:w="1250" w:type="pct"/>
          </w:tcPr>
          <w:p w14:paraId="7D4F2ADC" w14:textId="77777777" w:rsidR="00C65E5F" w:rsidRDefault="00C65E5F" w:rsidP="00750CF2"/>
        </w:tc>
        <w:tc>
          <w:tcPr>
            <w:tcW w:w="1250" w:type="pct"/>
          </w:tcPr>
          <w:p w14:paraId="612C3387" w14:textId="77777777" w:rsidR="00C65E5F" w:rsidRPr="00B97003" w:rsidRDefault="00C65E5F" w:rsidP="00750CF2">
            <w:pPr>
              <w:rPr>
                <w:rFonts w:cs="Helvetica"/>
                <w:color w:val="414042"/>
                <w:shd w:val="clear" w:color="auto" w:fill="FFFFFF"/>
              </w:rPr>
            </w:pPr>
            <w:r w:rsidRPr="00B97003">
              <w:t>Lasts one year maximum- no outputs</w:t>
            </w:r>
          </w:p>
        </w:tc>
        <w:tc>
          <w:tcPr>
            <w:tcW w:w="1250" w:type="pct"/>
          </w:tcPr>
          <w:p w14:paraId="77C1BAC0" w14:textId="77777777" w:rsidR="00C65E5F" w:rsidRPr="00B97003" w:rsidRDefault="00C65E5F" w:rsidP="00750CF2"/>
        </w:tc>
        <w:tc>
          <w:tcPr>
            <w:tcW w:w="1250" w:type="pct"/>
          </w:tcPr>
          <w:p w14:paraId="5E26497D" w14:textId="77777777" w:rsidR="00C65E5F" w:rsidRPr="00B97003" w:rsidRDefault="00C65E5F" w:rsidP="00750CF2">
            <w:r w:rsidRPr="00B97003">
              <w:t>n/a</w:t>
            </w:r>
          </w:p>
        </w:tc>
      </w:tr>
      <w:tr w:rsidR="00C65E5F" w14:paraId="7391E738" w14:textId="77777777" w:rsidTr="00750CF2">
        <w:tc>
          <w:tcPr>
            <w:tcW w:w="1250" w:type="pct"/>
            <w:shd w:val="clear" w:color="auto" w:fill="D9D9D9" w:themeFill="background1" w:themeFillShade="D9"/>
          </w:tcPr>
          <w:p w14:paraId="50DAAA4B" w14:textId="77777777" w:rsidR="00C65E5F" w:rsidRDefault="00C65E5F" w:rsidP="00750CF2">
            <w:r>
              <w:t>Approval process</w:t>
            </w:r>
          </w:p>
        </w:tc>
        <w:tc>
          <w:tcPr>
            <w:tcW w:w="1250" w:type="pct"/>
            <w:shd w:val="clear" w:color="auto" w:fill="D9D9D9" w:themeFill="background1" w:themeFillShade="D9"/>
          </w:tcPr>
          <w:p w14:paraId="6FC3F029" w14:textId="77777777" w:rsidR="00C65E5F" w:rsidRPr="00B97003" w:rsidRDefault="00C65E5F" w:rsidP="00750CF2">
            <w:r w:rsidRPr="00B97003">
              <w:t>Microdata release panel</w:t>
            </w:r>
          </w:p>
        </w:tc>
        <w:tc>
          <w:tcPr>
            <w:tcW w:w="1250" w:type="pct"/>
            <w:shd w:val="clear" w:color="auto" w:fill="D9D9D9" w:themeFill="background1" w:themeFillShade="D9"/>
          </w:tcPr>
          <w:p w14:paraId="4AE14AD5" w14:textId="77777777" w:rsidR="00C65E5F" w:rsidRPr="00B97003" w:rsidRDefault="00C65E5F" w:rsidP="00750CF2">
            <w:r w:rsidRPr="00B97003">
              <w:t>ADRN approvals panel</w:t>
            </w:r>
          </w:p>
        </w:tc>
        <w:tc>
          <w:tcPr>
            <w:tcW w:w="1250" w:type="pct"/>
            <w:shd w:val="clear" w:color="auto" w:fill="D9D9D9" w:themeFill="background1" w:themeFillShade="D9"/>
          </w:tcPr>
          <w:p w14:paraId="4000A39F" w14:textId="77777777" w:rsidR="00C65E5F" w:rsidRPr="00B97003" w:rsidRDefault="00C65E5F" w:rsidP="00750CF2">
            <w:r w:rsidRPr="00B97003">
              <w:t>NISRA panel</w:t>
            </w:r>
          </w:p>
        </w:tc>
      </w:tr>
      <w:tr w:rsidR="00C65E5F" w14:paraId="63412580" w14:textId="77777777" w:rsidTr="00750CF2">
        <w:tc>
          <w:tcPr>
            <w:tcW w:w="1250" w:type="pct"/>
          </w:tcPr>
          <w:p w14:paraId="3F605517" w14:textId="77777777" w:rsidR="00C65E5F" w:rsidRDefault="00C65E5F" w:rsidP="00750CF2">
            <w:r>
              <w:t>Transition for existing approved researchers</w:t>
            </w:r>
          </w:p>
        </w:tc>
        <w:tc>
          <w:tcPr>
            <w:tcW w:w="1250" w:type="pct"/>
          </w:tcPr>
          <w:p w14:paraId="6DAD3609" w14:textId="77777777" w:rsidR="00C65E5F" w:rsidRPr="00B97003" w:rsidRDefault="00C65E5F" w:rsidP="00750CF2">
            <w:r w:rsidRPr="00B97003">
              <w:t>Transition without reapplying or retaking SURE but need to complete transitional training (SURE refresher training)</w:t>
            </w:r>
          </w:p>
        </w:tc>
        <w:tc>
          <w:tcPr>
            <w:tcW w:w="1250" w:type="pct"/>
          </w:tcPr>
          <w:p w14:paraId="28FED994" w14:textId="77777777" w:rsidR="00C65E5F" w:rsidRPr="00B97003" w:rsidRDefault="00C65E5F" w:rsidP="00750CF2">
            <w:r w:rsidRPr="00B97003">
              <w:t>n/a</w:t>
            </w:r>
          </w:p>
        </w:tc>
        <w:tc>
          <w:tcPr>
            <w:tcW w:w="1250" w:type="pct"/>
          </w:tcPr>
          <w:p w14:paraId="53EDC23B" w14:textId="77777777" w:rsidR="00C65E5F" w:rsidRPr="00B97003" w:rsidRDefault="00C65E5F" w:rsidP="00750CF2">
            <w:r w:rsidRPr="00B97003">
              <w:t>n/a</w:t>
            </w:r>
          </w:p>
        </w:tc>
      </w:tr>
      <w:tr w:rsidR="00C65E5F" w14:paraId="054A4D04" w14:textId="77777777" w:rsidTr="00750CF2">
        <w:tc>
          <w:tcPr>
            <w:tcW w:w="1250" w:type="pct"/>
          </w:tcPr>
          <w:p w14:paraId="5548980F" w14:textId="77777777" w:rsidR="00C65E5F" w:rsidRDefault="00C65E5F" w:rsidP="00750CF2"/>
        </w:tc>
        <w:tc>
          <w:tcPr>
            <w:tcW w:w="1250" w:type="pct"/>
          </w:tcPr>
          <w:p w14:paraId="5CFE5B41" w14:textId="77777777" w:rsidR="00C65E5F" w:rsidRPr="00B97003" w:rsidRDefault="00C65E5F" w:rsidP="00750CF2">
            <w:r w:rsidRPr="00B97003">
              <w:t>If choose not to, have one year access until 12 July 2017</w:t>
            </w:r>
          </w:p>
        </w:tc>
        <w:tc>
          <w:tcPr>
            <w:tcW w:w="1250" w:type="pct"/>
          </w:tcPr>
          <w:p w14:paraId="24FFA45B" w14:textId="77777777" w:rsidR="00C65E5F" w:rsidRPr="00B97003" w:rsidRDefault="00C65E5F" w:rsidP="00750CF2">
            <w:r w:rsidRPr="00B97003">
              <w:t>n/a</w:t>
            </w:r>
          </w:p>
        </w:tc>
        <w:tc>
          <w:tcPr>
            <w:tcW w:w="1250" w:type="pct"/>
          </w:tcPr>
          <w:p w14:paraId="7E51056E" w14:textId="77777777" w:rsidR="00C65E5F" w:rsidRPr="00B97003" w:rsidRDefault="00C65E5F" w:rsidP="00750CF2">
            <w:r w:rsidRPr="00B97003">
              <w:t>n/a</w:t>
            </w:r>
          </w:p>
        </w:tc>
      </w:tr>
      <w:tr w:rsidR="00C65E5F" w14:paraId="66308E97" w14:textId="77777777" w:rsidTr="00750CF2">
        <w:tc>
          <w:tcPr>
            <w:tcW w:w="1250" w:type="pct"/>
            <w:shd w:val="clear" w:color="auto" w:fill="D9D9D9" w:themeFill="background1" w:themeFillShade="D9"/>
          </w:tcPr>
          <w:p w14:paraId="0E795644" w14:textId="77777777" w:rsidR="00C65E5F" w:rsidRDefault="00C65E5F" w:rsidP="00750CF2">
            <w:r>
              <w:t>Data access</w:t>
            </w:r>
          </w:p>
        </w:tc>
        <w:tc>
          <w:tcPr>
            <w:tcW w:w="1250" w:type="pct"/>
            <w:shd w:val="clear" w:color="auto" w:fill="D9D9D9" w:themeFill="background1" w:themeFillShade="D9"/>
          </w:tcPr>
          <w:p w14:paraId="5FEF30F0" w14:textId="77777777" w:rsidR="00C65E5F" w:rsidRPr="00B97003" w:rsidRDefault="00C65E5F" w:rsidP="00750CF2">
            <w:r w:rsidRPr="00B97003">
              <w:t>In UK based secure setting</w:t>
            </w:r>
          </w:p>
        </w:tc>
        <w:tc>
          <w:tcPr>
            <w:tcW w:w="1250" w:type="pct"/>
            <w:shd w:val="clear" w:color="auto" w:fill="D9D9D9" w:themeFill="background1" w:themeFillShade="D9"/>
            <w:vAlign w:val="bottom"/>
          </w:tcPr>
          <w:p w14:paraId="763556E7" w14:textId="77777777" w:rsidR="00C65E5F" w:rsidRPr="00B97003" w:rsidRDefault="00C65E5F" w:rsidP="00750CF2">
            <w:r w:rsidRPr="00B97003">
              <w:t>In UK based secure setting</w:t>
            </w:r>
          </w:p>
        </w:tc>
        <w:tc>
          <w:tcPr>
            <w:tcW w:w="1250" w:type="pct"/>
            <w:shd w:val="clear" w:color="auto" w:fill="D9D9D9" w:themeFill="background1" w:themeFillShade="D9"/>
          </w:tcPr>
          <w:p w14:paraId="7753D573" w14:textId="77777777" w:rsidR="00C65E5F" w:rsidRPr="00B97003" w:rsidRDefault="00C65E5F" w:rsidP="00750CF2">
            <w:r w:rsidRPr="00B97003">
              <w:t>In RSU secure setting</w:t>
            </w:r>
          </w:p>
        </w:tc>
      </w:tr>
      <w:tr w:rsidR="00C65E5F" w14:paraId="2FBB1AA4" w14:textId="77777777" w:rsidTr="00750CF2">
        <w:tc>
          <w:tcPr>
            <w:tcW w:w="1250" w:type="pct"/>
            <w:shd w:val="clear" w:color="auto" w:fill="D9D9D9" w:themeFill="background1" w:themeFillShade="D9"/>
          </w:tcPr>
          <w:p w14:paraId="6FDB33C2" w14:textId="77777777" w:rsidR="00C65E5F" w:rsidRDefault="00C65E5F" w:rsidP="00750CF2">
            <w:r>
              <w:t>Breaches</w:t>
            </w:r>
          </w:p>
        </w:tc>
        <w:tc>
          <w:tcPr>
            <w:tcW w:w="1250" w:type="pct"/>
            <w:shd w:val="clear" w:color="auto" w:fill="D9D9D9" w:themeFill="background1" w:themeFillShade="D9"/>
          </w:tcPr>
          <w:p w14:paraId="475D91D0" w14:textId="77777777" w:rsidR="00C65E5F" w:rsidRPr="00B97003" w:rsidRDefault="00C65E5F" w:rsidP="00750CF2">
            <w:r w:rsidRPr="00B97003">
              <w:t>Agree to share information with ADRN, UKDS and HMRC in case of misuse and deny status</w:t>
            </w:r>
          </w:p>
        </w:tc>
        <w:tc>
          <w:tcPr>
            <w:tcW w:w="1250" w:type="pct"/>
            <w:shd w:val="clear" w:color="auto" w:fill="D9D9D9" w:themeFill="background1" w:themeFillShade="D9"/>
          </w:tcPr>
          <w:p w14:paraId="6BAFA79C" w14:textId="77777777" w:rsidR="00C65E5F" w:rsidRPr="00B97003" w:rsidRDefault="00C65E5F" w:rsidP="00750CF2">
            <w:r w:rsidRPr="00B97003">
              <w:t>ADRN to publish full list on website- could add these to be clear</w:t>
            </w:r>
          </w:p>
        </w:tc>
        <w:tc>
          <w:tcPr>
            <w:tcW w:w="1250" w:type="pct"/>
            <w:shd w:val="clear" w:color="auto" w:fill="auto"/>
          </w:tcPr>
          <w:p w14:paraId="4CBDFDB6" w14:textId="77777777" w:rsidR="00C65E5F" w:rsidRPr="00B97003" w:rsidRDefault="00C65E5F" w:rsidP="00750CF2">
            <w:r w:rsidRPr="00B97003">
              <w:t>NISRA will handle breaches in line with the DoF Breaches policy</w:t>
            </w:r>
          </w:p>
        </w:tc>
      </w:tr>
      <w:tr w:rsidR="00C65E5F" w14:paraId="71E2D9BD" w14:textId="77777777" w:rsidTr="00750CF2">
        <w:tc>
          <w:tcPr>
            <w:tcW w:w="1250" w:type="pct"/>
          </w:tcPr>
          <w:p w14:paraId="37F9D228" w14:textId="77777777" w:rsidR="00C65E5F" w:rsidRDefault="00C65E5F" w:rsidP="00750CF2">
            <w:r>
              <w:t>Additional requirements for Commercial access</w:t>
            </w:r>
          </w:p>
        </w:tc>
        <w:tc>
          <w:tcPr>
            <w:tcW w:w="1250" w:type="pct"/>
          </w:tcPr>
          <w:p w14:paraId="06001470" w14:textId="77777777" w:rsidR="00C65E5F" w:rsidRPr="00B97003" w:rsidRDefault="00C65E5F" w:rsidP="00750CF2">
            <w:r w:rsidRPr="00B97003">
              <w:t>Research proposals must be approved by National Statistics Data Ethics Advisory Committee</w:t>
            </w:r>
          </w:p>
        </w:tc>
        <w:tc>
          <w:tcPr>
            <w:tcW w:w="1250" w:type="pct"/>
          </w:tcPr>
          <w:p w14:paraId="4C1CC03D" w14:textId="77777777" w:rsidR="00C65E5F" w:rsidRPr="00B97003" w:rsidRDefault="00C65E5F" w:rsidP="00750CF2">
            <w:r w:rsidRPr="00B97003">
              <w:t>Options for commercial access being considered.</w:t>
            </w:r>
          </w:p>
        </w:tc>
        <w:tc>
          <w:tcPr>
            <w:tcW w:w="1250" w:type="pct"/>
          </w:tcPr>
          <w:p w14:paraId="0607BCCE" w14:textId="77777777" w:rsidR="00C65E5F" w:rsidRPr="00B97003" w:rsidRDefault="00C65E5F" w:rsidP="00750CF2">
            <w:r w:rsidRPr="00B97003">
              <w:t>No Commercial Access Allowed</w:t>
            </w:r>
          </w:p>
        </w:tc>
      </w:tr>
    </w:tbl>
    <w:p w14:paraId="7E22D2CD" w14:textId="77777777" w:rsidR="00AD1E8F" w:rsidRDefault="00AD1E8F" w:rsidP="00C65E5F">
      <w:pPr>
        <w:pStyle w:val="Heading"/>
        <w:spacing w:before="0" w:after="0" w:line="276" w:lineRule="auto"/>
        <w:jc w:val="both"/>
        <w:rPr>
          <w:rFonts w:asciiTheme="minorHAnsi" w:hAnsiTheme="minorHAnsi" w:cstheme="minorHAnsi"/>
        </w:rPr>
      </w:pPr>
    </w:p>
    <w:p w14:paraId="6493EEC4" w14:textId="77777777" w:rsidR="00AD1E8F" w:rsidRDefault="00AD1E8F">
      <w:pPr>
        <w:rPr>
          <w:rFonts w:eastAsia="MS Mincho" w:cstheme="minorHAnsi"/>
          <w:b/>
          <w:kern w:val="30"/>
          <w:sz w:val="26"/>
          <w:szCs w:val="28"/>
          <w:lang w:eastAsia="en-GB"/>
        </w:rPr>
      </w:pPr>
      <w:r>
        <w:rPr>
          <w:rFonts w:cstheme="minorHAnsi"/>
        </w:rPr>
        <w:br w:type="page"/>
      </w:r>
    </w:p>
    <w:p w14:paraId="7A65E9EC" w14:textId="18FE085F" w:rsidR="00C65E5F" w:rsidRDefault="00C65E5F" w:rsidP="00C65E5F">
      <w:pPr>
        <w:pStyle w:val="Heading"/>
        <w:spacing w:before="0" w:after="0" w:line="276" w:lineRule="auto"/>
        <w:jc w:val="both"/>
        <w:rPr>
          <w:rFonts w:asciiTheme="minorHAnsi" w:hAnsiTheme="minorHAnsi" w:cstheme="minorHAnsi"/>
        </w:rPr>
      </w:pPr>
      <w:r w:rsidRPr="0067516C">
        <w:rPr>
          <w:rFonts w:asciiTheme="minorHAnsi" w:hAnsiTheme="minorHAnsi" w:cstheme="minorHAnsi"/>
        </w:rPr>
        <w:lastRenderedPageBreak/>
        <w:t xml:space="preserve">Document Management </w:t>
      </w:r>
    </w:p>
    <w:p w14:paraId="32CBF60D" w14:textId="77777777" w:rsidR="00C65E5F" w:rsidRPr="006E23BD" w:rsidRDefault="00C65E5F" w:rsidP="00C65E5F">
      <w:pPr>
        <w:pStyle w:val="BodyText"/>
      </w:pPr>
    </w:p>
    <w:tbl>
      <w:tblPr>
        <w:tblStyle w:val="TableGridLight"/>
        <w:tblW w:w="3948" w:type="pct"/>
        <w:tblLook w:val="01E0" w:firstRow="1" w:lastRow="1" w:firstColumn="1" w:lastColumn="1" w:noHBand="0" w:noVBand="0"/>
        <w:tblCaption w:val="Document management"/>
        <w:tblDescription w:val="Document management"/>
      </w:tblPr>
      <w:tblGrid>
        <w:gridCol w:w="3152"/>
        <w:gridCol w:w="4432"/>
      </w:tblGrid>
      <w:tr w:rsidR="00C65E5F" w:rsidRPr="0067516C" w14:paraId="1945514E" w14:textId="77777777" w:rsidTr="007840E2">
        <w:trPr>
          <w:tblHeader/>
        </w:trPr>
        <w:tc>
          <w:tcPr>
            <w:tcW w:w="2078" w:type="pct"/>
          </w:tcPr>
          <w:p w14:paraId="55AB192D" w14:textId="77777777" w:rsidR="00C65E5F" w:rsidRPr="0067516C" w:rsidRDefault="00C65E5F" w:rsidP="00750CF2">
            <w:pPr>
              <w:pStyle w:val="BodyText"/>
              <w:spacing w:before="0" w:after="0" w:line="276" w:lineRule="auto"/>
              <w:jc w:val="both"/>
              <w:rPr>
                <w:rFonts w:asciiTheme="minorHAnsi" w:hAnsiTheme="minorHAnsi" w:cstheme="minorHAnsi"/>
              </w:rPr>
            </w:pPr>
            <w:r w:rsidRPr="0067516C">
              <w:rPr>
                <w:rFonts w:asciiTheme="minorHAnsi" w:hAnsiTheme="minorHAnsi" w:cstheme="minorHAnsi"/>
              </w:rPr>
              <w:t>Access Limitations:</w:t>
            </w:r>
          </w:p>
        </w:tc>
        <w:tc>
          <w:tcPr>
            <w:tcW w:w="2922" w:type="pct"/>
          </w:tcPr>
          <w:p w14:paraId="1FF1C5FD" w14:textId="77777777" w:rsidR="00C65E5F" w:rsidRPr="0067516C" w:rsidRDefault="00C65E5F" w:rsidP="00750CF2">
            <w:pPr>
              <w:pStyle w:val="BodyText"/>
              <w:spacing w:before="0" w:after="0" w:line="276" w:lineRule="auto"/>
              <w:jc w:val="both"/>
              <w:rPr>
                <w:rFonts w:asciiTheme="minorHAnsi" w:hAnsiTheme="minorHAnsi" w:cstheme="minorHAnsi"/>
              </w:rPr>
            </w:pPr>
            <w:r w:rsidRPr="0067516C">
              <w:rPr>
                <w:rFonts w:asciiTheme="minorHAnsi" w:hAnsiTheme="minorHAnsi" w:cstheme="minorHAnsi"/>
              </w:rPr>
              <w:t>None</w:t>
            </w:r>
          </w:p>
        </w:tc>
      </w:tr>
      <w:tr w:rsidR="00C65E5F" w:rsidRPr="0067516C" w14:paraId="41477A06" w14:textId="77777777" w:rsidTr="007840E2">
        <w:trPr>
          <w:tblHeader/>
        </w:trPr>
        <w:tc>
          <w:tcPr>
            <w:tcW w:w="2078" w:type="pct"/>
          </w:tcPr>
          <w:p w14:paraId="134CE160" w14:textId="77777777" w:rsidR="00C65E5F" w:rsidRPr="0067516C" w:rsidRDefault="00C65E5F" w:rsidP="00750CF2">
            <w:pPr>
              <w:pStyle w:val="BodyText"/>
              <w:spacing w:before="0" w:after="0" w:line="276" w:lineRule="auto"/>
              <w:jc w:val="both"/>
              <w:rPr>
                <w:rFonts w:asciiTheme="minorHAnsi" w:hAnsiTheme="minorHAnsi" w:cstheme="minorHAnsi"/>
              </w:rPr>
            </w:pPr>
            <w:r w:rsidRPr="0067516C">
              <w:rPr>
                <w:rFonts w:asciiTheme="minorHAnsi" w:hAnsiTheme="minorHAnsi" w:cstheme="minorHAnsi"/>
              </w:rPr>
              <w:t>Maintainer:</w:t>
            </w:r>
          </w:p>
        </w:tc>
        <w:tc>
          <w:tcPr>
            <w:tcW w:w="2922" w:type="pct"/>
          </w:tcPr>
          <w:p w14:paraId="076ED0A8" w14:textId="77777777" w:rsidR="00C65E5F" w:rsidRPr="0067516C" w:rsidRDefault="00C65E5F" w:rsidP="00750CF2">
            <w:pPr>
              <w:pStyle w:val="BodyText"/>
              <w:spacing w:before="0" w:after="0" w:line="276" w:lineRule="auto"/>
              <w:jc w:val="both"/>
              <w:rPr>
                <w:rFonts w:asciiTheme="minorHAnsi" w:hAnsiTheme="minorHAnsi" w:cstheme="minorHAnsi"/>
              </w:rPr>
            </w:pPr>
            <w:r>
              <w:rPr>
                <w:rFonts w:asciiTheme="minorHAnsi" w:hAnsiTheme="minorHAnsi" w:cstheme="minorHAnsi"/>
              </w:rPr>
              <w:t>Catherine McLoughlin</w:t>
            </w:r>
          </w:p>
        </w:tc>
      </w:tr>
      <w:tr w:rsidR="00C65E5F" w:rsidRPr="0067516C" w14:paraId="6279C7E4" w14:textId="77777777" w:rsidTr="007840E2">
        <w:trPr>
          <w:tblHeader/>
        </w:trPr>
        <w:tc>
          <w:tcPr>
            <w:tcW w:w="2078" w:type="pct"/>
          </w:tcPr>
          <w:p w14:paraId="6E210C79" w14:textId="77777777" w:rsidR="00C65E5F" w:rsidRPr="0067516C" w:rsidRDefault="00C65E5F" w:rsidP="00750CF2">
            <w:pPr>
              <w:pStyle w:val="BodyText"/>
              <w:spacing w:before="0" w:after="0" w:line="276" w:lineRule="auto"/>
              <w:jc w:val="both"/>
              <w:rPr>
                <w:rFonts w:asciiTheme="minorHAnsi" w:hAnsiTheme="minorHAnsi" w:cstheme="minorHAnsi"/>
              </w:rPr>
            </w:pPr>
            <w:r w:rsidRPr="0067516C">
              <w:rPr>
                <w:rFonts w:asciiTheme="minorHAnsi" w:hAnsiTheme="minorHAnsi" w:cstheme="minorHAnsi"/>
              </w:rPr>
              <w:t>Document Identifier:</w:t>
            </w:r>
          </w:p>
        </w:tc>
        <w:tc>
          <w:tcPr>
            <w:tcW w:w="2922" w:type="pct"/>
          </w:tcPr>
          <w:p w14:paraId="04E86510" w14:textId="77777777" w:rsidR="00C65E5F" w:rsidRPr="0067516C" w:rsidRDefault="00C65E5F" w:rsidP="00750CF2">
            <w:pPr>
              <w:pStyle w:val="BodyText"/>
              <w:spacing w:before="0" w:after="0" w:line="276" w:lineRule="auto"/>
              <w:jc w:val="both"/>
              <w:rPr>
                <w:rFonts w:asciiTheme="minorHAnsi" w:hAnsiTheme="minorHAnsi" w:cstheme="minorHAnsi"/>
              </w:rPr>
            </w:pPr>
            <w:r>
              <w:rPr>
                <w:rFonts w:asciiTheme="minorHAnsi" w:hAnsiTheme="minorHAnsi" w:cstheme="minorHAnsi"/>
              </w:rPr>
              <w:t>NISRARSU031</w:t>
            </w:r>
          </w:p>
        </w:tc>
      </w:tr>
      <w:tr w:rsidR="00C65E5F" w:rsidRPr="0067516C" w14:paraId="320BF8A2" w14:textId="77777777" w:rsidTr="007840E2">
        <w:trPr>
          <w:tblHeader/>
        </w:trPr>
        <w:tc>
          <w:tcPr>
            <w:tcW w:w="2078" w:type="pct"/>
          </w:tcPr>
          <w:p w14:paraId="74F64EB1" w14:textId="77777777" w:rsidR="00C65E5F" w:rsidRPr="0067516C" w:rsidRDefault="00C65E5F" w:rsidP="00750CF2">
            <w:pPr>
              <w:pStyle w:val="BodyText"/>
              <w:spacing w:before="0" w:after="0" w:line="276" w:lineRule="auto"/>
              <w:jc w:val="both"/>
              <w:rPr>
                <w:rFonts w:asciiTheme="minorHAnsi" w:hAnsiTheme="minorHAnsi" w:cstheme="minorHAnsi"/>
              </w:rPr>
            </w:pPr>
            <w:r w:rsidRPr="0067516C">
              <w:rPr>
                <w:rFonts w:asciiTheme="minorHAnsi" w:hAnsiTheme="minorHAnsi" w:cstheme="minorHAnsi"/>
              </w:rPr>
              <w:t>Replaces:</w:t>
            </w:r>
          </w:p>
        </w:tc>
        <w:tc>
          <w:tcPr>
            <w:tcW w:w="2922" w:type="pct"/>
          </w:tcPr>
          <w:p w14:paraId="2835C67A" w14:textId="4E0E2F6C" w:rsidR="00C65E5F" w:rsidRPr="0067516C" w:rsidRDefault="00AD1E8F" w:rsidP="00750CF2">
            <w:pPr>
              <w:pStyle w:val="BodyText"/>
              <w:spacing w:before="0" w:after="0" w:line="276" w:lineRule="auto"/>
              <w:jc w:val="both"/>
              <w:rPr>
                <w:rFonts w:asciiTheme="minorHAnsi" w:hAnsiTheme="minorHAnsi" w:cstheme="minorHAnsi"/>
              </w:rPr>
            </w:pPr>
            <w:r>
              <w:rPr>
                <w:rFonts w:asciiTheme="minorHAnsi" w:hAnsiTheme="minorHAnsi" w:cstheme="minorHAnsi"/>
              </w:rPr>
              <w:t>N/A</w:t>
            </w:r>
          </w:p>
        </w:tc>
      </w:tr>
      <w:tr w:rsidR="00C65E5F" w:rsidRPr="0067516C" w14:paraId="6F3A34BB" w14:textId="77777777" w:rsidTr="007840E2">
        <w:trPr>
          <w:tblHeader/>
        </w:trPr>
        <w:tc>
          <w:tcPr>
            <w:tcW w:w="2078" w:type="pct"/>
          </w:tcPr>
          <w:p w14:paraId="104E2F2E" w14:textId="77777777" w:rsidR="00C65E5F" w:rsidRPr="0067516C" w:rsidRDefault="00C65E5F" w:rsidP="00750CF2">
            <w:pPr>
              <w:pStyle w:val="BodyText"/>
              <w:spacing w:before="0" w:after="0" w:line="276" w:lineRule="auto"/>
              <w:jc w:val="both"/>
              <w:rPr>
                <w:rFonts w:asciiTheme="minorHAnsi" w:hAnsiTheme="minorHAnsi" w:cstheme="minorHAnsi"/>
              </w:rPr>
            </w:pPr>
            <w:r w:rsidRPr="0067516C">
              <w:rPr>
                <w:rFonts w:asciiTheme="minorHAnsi" w:hAnsiTheme="minorHAnsi" w:cstheme="minorHAnsi"/>
              </w:rPr>
              <w:t>Review period (months):</w:t>
            </w:r>
          </w:p>
        </w:tc>
        <w:tc>
          <w:tcPr>
            <w:tcW w:w="2922" w:type="pct"/>
          </w:tcPr>
          <w:p w14:paraId="2274A066" w14:textId="77777777" w:rsidR="00C65E5F" w:rsidRPr="0067516C" w:rsidRDefault="00C65E5F" w:rsidP="00750CF2">
            <w:pPr>
              <w:pStyle w:val="BodyText"/>
              <w:spacing w:before="0" w:after="0" w:line="276" w:lineRule="auto"/>
              <w:jc w:val="both"/>
              <w:rPr>
                <w:rFonts w:asciiTheme="minorHAnsi" w:hAnsiTheme="minorHAnsi" w:cstheme="minorHAnsi"/>
              </w:rPr>
            </w:pPr>
            <w:r>
              <w:rPr>
                <w:rFonts w:asciiTheme="minorHAnsi" w:hAnsiTheme="minorHAnsi" w:cstheme="minorHAnsi"/>
              </w:rPr>
              <w:t>12</w:t>
            </w:r>
            <w:r w:rsidRPr="0067516C">
              <w:rPr>
                <w:rFonts w:asciiTheme="minorHAnsi" w:hAnsiTheme="minorHAnsi" w:cstheme="minorHAnsi"/>
              </w:rPr>
              <w:t xml:space="preserve"> months</w:t>
            </w:r>
          </w:p>
        </w:tc>
      </w:tr>
      <w:tr w:rsidR="00C65E5F" w:rsidRPr="0067516C" w14:paraId="75FE1B9E" w14:textId="77777777" w:rsidTr="007840E2">
        <w:trPr>
          <w:tblHeader/>
        </w:trPr>
        <w:tc>
          <w:tcPr>
            <w:tcW w:w="2078" w:type="pct"/>
          </w:tcPr>
          <w:p w14:paraId="2705D54F" w14:textId="77777777" w:rsidR="00C65E5F" w:rsidRPr="0067516C" w:rsidRDefault="00C65E5F" w:rsidP="00750CF2">
            <w:pPr>
              <w:pStyle w:val="BodyText"/>
              <w:spacing w:before="0" w:after="0" w:line="276" w:lineRule="auto"/>
              <w:rPr>
                <w:rFonts w:asciiTheme="minorHAnsi" w:hAnsiTheme="minorHAnsi" w:cstheme="minorHAnsi"/>
              </w:rPr>
            </w:pPr>
            <w:r w:rsidRPr="0067516C">
              <w:rPr>
                <w:rFonts w:asciiTheme="minorHAnsi" w:hAnsiTheme="minorHAnsi" w:cstheme="minorHAnsi"/>
              </w:rPr>
              <w:t>Is related to:</w:t>
            </w:r>
          </w:p>
        </w:tc>
        <w:tc>
          <w:tcPr>
            <w:tcW w:w="2922" w:type="pct"/>
          </w:tcPr>
          <w:p w14:paraId="25D4F66B" w14:textId="77777777" w:rsidR="00C65E5F" w:rsidRPr="0067516C" w:rsidRDefault="00C65E5F" w:rsidP="00750CF2">
            <w:pPr>
              <w:pStyle w:val="BodyText"/>
              <w:spacing w:before="0" w:after="0" w:line="276" w:lineRule="auto"/>
              <w:jc w:val="both"/>
              <w:rPr>
                <w:rFonts w:asciiTheme="minorHAnsi" w:hAnsiTheme="minorHAnsi" w:cstheme="minorHAnsi"/>
              </w:rPr>
            </w:pPr>
            <w:r>
              <w:rPr>
                <w:rFonts w:asciiTheme="minorHAnsi" w:hAnsiTheme="minorHAnsi" w:cstheme="minorHAnsi"/>
              </w:rPr>
              <w:t>NISRARSU020, NISRARSU010</w:t>
            </w:r>
          </w:p>
        </w:tc>
      </w:tr>
    </w:tbl>
    <w:p w14:paraId="307677CE" w14:textId="77777777" w:rsidR="00C65E5F" w:rsidRDefault="00C65E5F" w:rsidP="00C65E5F">
      <w:pPr>
        <w:pStyle w:val="Heading"/>
        <w:spacing w:before="0" w:after="0" w:line="276" w:lineRule="auto"/>
        <w:jc w:val="both"/>
        <w:rPr>
          <w:rFonts w:asciiTheme="minorHAnsi" w:hAnsiTheme="minorHAnsi" w:cstheme="minorHAnsi"/>
        </w:rPr>
      </w:pPr>
    </w:p>
    <w:p w14:paraId="4BDEF9F8" w14:textId="77777777" w:rsidR="00C65E5F" w:rsidRPr="007052F8" w:rsidRDefault="00C65E5F" w:rsidP="00C65E5F">
      <w:pPr>
        <w:pStyle w:val="BodyText"/>
      </w:pPr>
    </w:p>
    <w:p w14:paraId="44287AA8" w14:textId="77777777" w:rsidR="00C65E5F" w:rsidRPr="0067516C" w:rsidRDefault="00C65E5F" w:rsidP="00C65E5F">
      <w:pPr>
        <w:pStyle w:val="Heading"/>
        <w:spacing w:before="0" w:after="0" w:line="276" w:lineRule="auto"/>
        <w:jc w:val="both"/>
        <w:rPr>
          <w:rFonts w:asciiTheme="minorHAnsi" w:hAnsiTheme="minorHAnsi" w:cstheme="minorHAnsi"/>
        </w:rPr>
      </w:pPr>
      <w:r w:rsidRPr="0067516C">
        <w:rPr>
          <w:rFonts w:asciiTheme="minorHAnsi" w:hAnsiTheme="minorHAnsi" w:cstheme="minorHAnsi"/>
        </w:rPr>
        <w:t>Version History</w:t>
      </w:r>
    </w:p>
    <w:p w14:paraId="5FF65785" w14:textId="77777777" w:rsidR="00C65E5F" w:rsidRPr="0067516C" w:rsidRDefault="00C65E5F" w:rsidP="00C65E5F">
      <w:pPr>
        <w:pStyle w:val="BodyText"/>
        <w:spacing w:before="0" w:after="0" w:line="276" w:lineRule="auto"/>
        <w:jc w:val="both"/>
        <w:rPr>
          <w:rFonts w:asciiTheme="minorHAnsi" w:hAnsiTheme="minorHAnsi" w:cstheme="minorHAnsi"/>
        </w:rPr>
      </w:pPr>
    </w:p>
    <w:tbl>
      <w:tblPr>
        <w:tblStyle w:val="TableGridLight"/>
        <w:tblpPr w:leftFromText="180" w:rightFromText="180" w:vertAnchor="text" w:horzAnchor="margin" w:tblpY="-53"/>
        <w:tblW w:w="3964" w:type="pct"/>
        <w:tblLook w:val="0000" w:firstRow="0" w:lastRow="0" w:firstColumn="0" w:lastColumn="0" w:noHBand="0" w:noVBand="0"/>
        <w:tblCaption w:val="Version History"/>
        <w:tblDescription w:val="Version history"/>
      </w:tblPr>
      <w:tblGrid>
        <w:gridCol w:w="926"/>
        <w:gridCol w:w="5289"/>
        <w:gridCol w:w="1400"/>
      </w:tblGrid>
      <w:tr w:rsidR="00C65E5F" w:rsidRPr="0067516C" w14:paraId="12457144" w14:textId="77777777" w:rsidTr="007840E2">
        <w:trPr>
          <w:tblHeader/>
        </w:trPr>
        <w:tc>
          <w:tcPr>
            <w:tcW w:w="608" w:type="pct"/>
          </w:tcPr>
          <w:p w14:paraId="08887704" w14:textId="77777777" w:rsidR="00C65E5F" w:rsidRPr="0067516C" w:rsidRDefault="00C65E5F" w:rsidP="00750CF2">
            <w:pPr>
              <w:pStyle w:val="zDocMetaBold"/>
              <w:spacing w:line="276" w:lineRule="auto"/>
              <w:jc w:val="both"/>
              <w:rPr>
                <w:rFonts w:asciiTheme="minorHAnsi" w:hAnsiTheme="minorHAnsi" w:cstheme="minorHAnsi"/>
              </w:rPr>
            </w:pPr>
            <w:bookmarkStart w:id="0" w:name="_GoBack" w:colFirst="0" w:colLast="3"/>
            <w:r w:rsidRPr="0067516C">
              <w:rPr>
                <w:rFonts w:asciiTheme="minorHAnsi" w:hAnsiTheme="minorHAnsi" w:cstheme="minorHAnsi"/>
              </w:rPr>
              <w:t>Version</w:t>
            </w:r>
          </w:p>
        </w:tc>
        <w:tc>
          <w:tcPr>
            <w:tcW w:w="3473" w:type="pct"/>
          </w:tcPr>
          <w:p w14:paraId="764A84EE" w14:textId="77777777" w:rsidR="00C65E5F" w:rsidRPr="0067516C" w:rsidRDefault="00C65E5F" w:rsidP="00750CF2">
            <w:pPr>
              <w:pStyle w:val="zDocMetaBold"/>
              <w:spacing w:line="276" w:lineRule="auto"/>
              <w:jc w:val="both"/>
              <w:rPr>
                <w:rFonts w:asciiTheme="minorHAnsi" w:hAnsiTheme="minorHAnsi" w:cstheme="minorHAnsi"/>
              </w:rPr>
            </w:pPr>
            <w:r w:rsidRPr="0067516C">
              <w:rPr>
                <w:rFonts w:asciiTheme="minorHAnsi" w:hAnsiTheme="minorHAnsi" w:cstheme="minorHAnsi"/>
              </w:rPr>
              <w:t>Notes</w:t>
            </w:r>
          </w:p>
        </w:tc>
        <w:tc>
          <w:tcPr>
            <w:tcW w:w="919" w:type="pct"/>
          </w:tcPr>
          <w:p w14:paraId="23DA8C4F" w14:textId="77777777" w:rsidR="00C65E5F" w:rsidRPr="0067516C" w:rsidRDefault="00C65E5F" w:rsidP="00750CF2">
            <w:pPr>
              <w:pStyle w:val="zDocMetaBold"/>
              <w:spacing w:line="276" w:lineRule="auto"/>
              <w:jc w:val="both"/>
              <w:rPr>
                <w:rFonts w:asciiTheme="minorHAnsi" w:hAnsiTheme="minorHAnsi" w:cstheme="minorHAnsi"/>
              </w:rPr>
            </w:pPr>
            <w:r w:rsidRPr="0067516C">
              <w:rPr>
                <w:rFonts w:asciiTheme="minorHAnsi" w:hAnsiTheme="minorHAnsi" w:cstheme="minorHAnsi"/>
              </w:rPr>
              <w:t>Last Amended</w:t>
            </w:r>
          </w:p>
        </w:tc>
      </w:tr>
      <w:tr w:rsidR="00C65E5F" w:rsidRPr="0067516C" w14:paraId="6DCC6E4D" w14:textId="77777777" w:rsidTr="007840E2">
        <w:trPr>
          <w:tblHeader/>
        </w:trPr>
        <w:tc>
          <w:tcPr>
            <w:tcW w:w="608" w:type="pct"/>
          </w:tcPr>
          <w:p w14:paraId="02B670D9" w14:textId="77777777" w:rsidR="00C65E5F" w:rsidRPr="0067516C" w:rsidRDefault="00C65E5F" w:rsidP="00750CF2">
            <w:pPr>
              <w:pStyle w:val="zDocMetaCentre"/>
              <w:spacing w:line="276" w:lineRule="auto"/>
              <w:jc w:val="both"/>
              <w:rPr>
                <w:rFonts w:asciiTheme="minorHAnsi" w:hAnsiTheme="minorHAnsi" w:cstheme="minorHAnsi"/>
              </w:rPr>
            </w:pPr>
            <w:r>
              <w:rPr>
                <w:rFonts w:asciiTheme="minorHAnsi" w:hAnsiTheme="minorHAnsi" w:cstheme="minorHAnsi"/>
              </w:rPr>
              <w:t>2.4</w:t>
            </w:r>
          </w:p>
        </w:tc>
        <w:tc>
          <w:tcPr>
            <w:tcW w:w="3473" w:type="pct"/>
          </w:tcPr>
          <w:p w14:paraId="2C13F92B" w14:textId="77777777" w:rsidR="00C65E5F" w:rsidRPr="0067516C" w:rsidRDefault="00C65E5F" w:rsidP="00750CF2">
            <w:pPr>
              <w:pStyle w:val="zDocMeta"/>
              <w:spacing w:line="276" w:lineRule="auto"/>
              <w:jc w:val="both"/>
              <w:rPr>
                <w:rFonts w:asciiTheme="minorHAnsi" w:hAnsiTheme="minorHAnsi" w:cstheme="minorHAnsi"/>
              </w:rPr>
            </w:pPr>
            <w:r>
              <w:rPr>
                <w:rFonts w:asciiTheme="minorHAnsi" w:hAnsiTheme="minorHAnsi" w:cstheme="minorHAnsi"/>
              </w:rPr>
              <w:t>OB – amended to include NIS022 (Section 4 on Journals)</w:t>
            </w:r>
          </w:p>
        </w:tc>
        <w:tc>
          <w:tcPr>
            <w:tcW w:w="919" w:type="pct"/>
          </w:tcPr>
          <w:p w14:paraId="154AB347" w14:textId="77777777" w:rsidR="00C65E5F" w:rsidRPr="0067516C" w:rsidRDefault="00C65E5F" w:rsidP="00750CF2">
            <w:pPr>
              <w:pStyle w:val="zDocMetaCentre"/>
              <w:spacing w:line="276" w:lineRule="auto"/>
              <w:jc w:val="both"/>
              <w:rPr>
                <w:rFonts w:asciiTheme="minorHAnsi" w:hAnsiTheme="minorHAnsi" w:cstheme="minorHAnsi"/>
              </w:rPr>
            </w:pPr>
            <w:r>
              <w:rPr>
                <w:rFonts w:asciiTheme="minorHAnsi" w:hAnsiTheme="minorHAnsi" w:cstheme="minorHAnsi"/>
              </w:rPr>
              <w:t>07/08/19</w:t>
            </w:r>
          </w:p>
        </w:tc>
      </w:tr>
      <w:tr w:rsidR="00C65E5F" w:rsidRPr="0067516C" w14:paraId="6BAF10FE" w14:textId="77777777" w:rsidTr="007840E2">
        <w:trPr>
          <w:tblHeader/>
        </w:trPr>
        <w:tc>
          <w:tcPr>
            <w:tcW w:w="608" w:type="pct"/>
          </w:tcPr>
          <w:p w14:paraId="56B07310" w14:textId="77777777" w:rsidR="00C65E5F" w:rsidRPr="0067516C" w:rsidRDefault="00C65E5F" w:rsidP="00750CF2">
            <w:pPr>
              <w:pStyle w:val="zDocMetaCentre"/>
              <w:spacing w:line="276" w:lineRule="auto"/>
              <w:jc w:val="both"/>
              <w:rPr>
                <w:rFonts w:asciiTheme="minorHAnsi" w:hAnsiTheme="minorHAnsi" w:cstheme="minorHAnsi"/>
              </w:rPr>
            </w:pPr>
            <w:r>
              <w:rPr>
                <w:rFonts w:asciiTheme="minorHAnsi" w:hAnsiTheme="minorHAnsi" w:cstheme="minorHAnsi"/>
              </w:rPr>
              <w:t>2.3</w:t>
            </w:r>
          </w:p>
        </w:tc>
        <w:tc>
          <w:tcPr>
            <w:tcW w:w="3473" w:type="pct"/>
          </w:tcPr>
          <w:p w14:paraId="4A3B06A7" w14:textId="77777777" w:rsidR="00C65E5F" w:rsidRPr="0067516C" w:rsidRDefault="00C65E5F" w:rsidP="00750CF2">
            <w:pPr>
              <w:pStyle w:val="zDocMeta"/>
              <w:spacing w:line="276" w:lineRule="auto"/>
              <w:jc w:val="both"/>
              <w:rPr>
                <w:rFonts w:asciiTheme="minorHAnsi" w:hAnsiTheme="minorHAnsi" w:cstheme="minorHAnsi"/>
              </w:rPr>
            </w:pPr>
            <w:r>
              <w:rPr>
                <w:rFonts w:asciiTheme="minorHAnsi" w:hAnsiTheme="minorHAnsi" w:cstheme="minorHAnsi"/>
              </w:rPr>
              <w:t xml:space="preserve">Reviewed </w:t>
            </w:r>
          </w:p>
        </w:tc>
        <w:tc>
          <w:tcPr>
            <w:tcW w:w="919" w:type="pct"/>
          </w:tcPr>
          <w:p w14:paraId="557B0657" w14:textId="77777777" w:rsidR="00C65E5F" w:rsidRPr="0067516C" w:rsidRDefault="00C65E5F" w:rsidP="00750CF2">
            <w:pPr>
              <w:pStyle w:val="zDocMetaCentre"/>
              <w:spacing w:line="276" w:lineRule="auto"/>
              <w:jc w:val="both"/>
              <w:rPr>
                <w:rFonts w:asciiTheme="minorHAnsi" w:hAnsiTheme="minorHAnsi" w:cstheme="minorHAnsi"/>
              </w:rPr>
            </w:pPr>
            <w:r>
              <w:rPr>
                <w:rFonts w:asciiTheme="minorHAnsi" w:hAnsiTheme="minorHAnsi" w:cstheme="minorHAnsi"/>
              </w:rPr>
              <w:t>19/02/19</w:t>
            </w:r>
          </w:p>
        </w:tc>
      </w:tr>
      <w:tr w:rsidR="00C65E5F" w:rsidRPr="0067516C" w14:paraId="69C15E8D" w14:textId="77777777" w:rsidTr="007840E2">
        <w:trPr>
          <w:tblHeader/>
        </w:trPr>
        <w:tc>
          <w:tcPr>
            <w:tcW w:w="608" w:type="pct"/>
          </w:tcPr>
          <w:p w14:paraId="362BD4DD" w14:textId="77777777" w:rsidR="00C65E5F" w:rsidRPr="0067516C" w:rsidRDefault="00C65E5F" w:rsidP="00750CF2">
            <w:pPr>
              <w:pStyle w:val="zDocMetaCentre"/>
              <w:spacing w:line="276" w:lineRule="auto"/>
              <w:jc w:val="both"/>
              <w:rPr>
                <w:rFonts w:asciiTheme="minorHAnsi" w:hAnsiTheme="minorHAnsi" w:cstheme="minorHAnsi"/>
              </w:rPr>
            </w:pPr>
            <w:r>
              <w:rPr>
                <w:rFonts w:asciiTheme="minorHAnsi" w:hAnsiTheme="minorHAnsi" w:cstheme="minorHAnsi"/>
              </w:rPr>
              <w:t xml:space="preserve">2.2 </w:t>
            </w:r>
          </w:p>
        </w:tc>
        <w:tc>
          <w:tcPr>
            <w:tcW w:w="3473" w:type="pct"/>
          </w:tcPr>
          <w:p w14:paraId="4A91EE0A" w14:textId="77777777" w:rsidR="00C65E5F" w:rsidRPr="0067516C" w:rsidRDefault="00C65E5F" w:rsidP="00750CF2">
            <w:pPr>
              <w:pStyle w:val="zDocMeta"/>
              <w:spacing w:line="276" w:lineRule="auto"/>
              <w:jc w:val="both"/>
              <w:rPr>
                <w:rFonts w:asciiTheme="minorHAnsi" w:hAnsiTheme="minorHAnsi" w:cstheme="minorHAnsi"/>
              </w:rPr>
            </w:pPr>
            <w:r>
              <w:rPr>
                <w:rFonts w:asciiTheme="minorHAnsi" w:hAnsiTheme="minorHAnsi" w:cstheme="minorHAnsi"/>
              </w:rPr>
              <w:t>Updated BPSS section (</w:t>
            </w:r>
            <w:proofErr w:type="spellStart"/>
            <w:r>
              <w:rPr>
                <w:rFonts w:asciiTheme="minorHAnsi" w:hAnsiTheme="minorHAnsi" w:cstheme="minorHAnsi"/>
              </w:rPr>
              <w:t>CMcL</w:t>
            </w:r>
            <w:proofErr w:type="spellEnd"/>
            <w:r>
              <w:rPr>
                <w:rFonts w:asciiTheme="minorHAnsi" w:hAnsiTheme="minorHAnsi" w:cstheme="minorHAnsi"/>
              </w:rPr>
              <w:t xml:space="preserve">) </w:t>
            </w:r>
          </w:p>
        </w:tc>
        <w:tc>
          <w:tcPr>
            <w:tcW w:w="919" w:type="pct"/>
          </w:tcPr>
          <w:p w14:paraId="5B65C19C" w14:textId="77777777" w:rsidR="00C65E5F" w:rsidRPr="0067516C" w:rsidRDefault="00C65E5F" w:rsidP="00750CF2">
            <w:pPr>
              <w:pStyle w:val="zDocMetaCentre"/>
              <w:spacing w:line="276" w:lineRule="auto"/>
              <w:jc w:val="both"/>
              <w:rPr>
                <w:rFonts w:asciiTheme="minorHAnsi" w:hAnsiTheme="minorHAnsi" w:cstheme="minorHAnsi"/>
              </w:rPr>
            </w:pPr>
            <w:r>
              <w:rPr>
                <w:rFonts w:asciiTheme="minorHAnsi" w:hAnsiTheme="minorHAnsi" w:cstheme="minorHAnsi"/>
              </w:rPr>
              <w:t>27.09.16</w:t>
            </w:r>
          </w:p>
        </w:tc>
      </w:tr>
      <w:tr w:rsidR="00C65E5F" w:rsidRPr="0067516C" w14:paraId="2A518A7C" w14:textId="77777777" w:rsidTr="007840E2">
        <w:trPr>
          <w:tblHeader/>
        </w:trPr>
        <w:tc>
          <w:tcPr>
            <w:tcW w:w="608" w:type="pct"/>
          </w:tcPr>
          <w:p w14:paraId="3A55421B" w14:textId="77777777" w:rsidR="00C65E5F" w:rsidRPr="0067516C" w:rsidRDefault="00C65E5F" w:rsidP="00750CF2">
            <w:pPr>
              <w:pStyle w:val="zDocMetaCentre"/>
              <w:spacing w:line="276" w:lineRule="auto"/>
              <w:jc w:val="both"/>
              <w:rPr>
                <w:rFonts w:asciiTheme="minorHAnsi" w:hAnsiTheme="minorHAnsi" w:cstheme="minorHAnsi"/>
              </w:rPr>
            </w:pPr>
            <w:r>
              <w:rPr>
                <w:rFonts w:asciiTheme="minorHAnsi" w:hAnsiTheme="minorHAnsi" w:cstheme="minorHAnsi"/>
              </w:rPr>
              <w:t>2.1</w:t>
            </w:r>
          </w:p>
        </w:tc>
        <w:tc>
          <w:tcPr>
            <w:tcW w:w="3473" w:type="pct"/>
          </w:tcPr>
          <w:p w14:paraId="73D5DB73" w14:textId="77777777" w:rsidR="00C65E5F" w:rsidRPr="0067516C" w:rsidRDefault="00C65E5F" w:rsidP="00750CF2">
            <w:pPr>
              <w:pStyle w:val="zDocMeta"/>
              <w:spacing w:line="276" w:lineRule="auto"/>
              <w:jc w:val="both"/>
              <w:rPr>
                <w:rFonts w:asciiTheme="minorHAnsi" w:hAnsiTheme="minorHAnsi" w:cstheme="minorHAnsi"/>
              </w:rPr>
            </w:pPr>
            <w:r>
              <w:rPr>
                <w:rFonts w:asciiTheme="minorHAnsi" w:hAnsiTheme="minorHAnsi" w:cstheme="minorHAnsi"/>
              </w:rPr>
              <w:t>Updated by Catherine McLoughlin to include Comparison Table</w:t>
            </w:r>
          </w:p>
        </w:tc>
        <w:tc>
          <w:tcPr>
            <w:tcW w:w="919" w:type="pct"/>
          </w:tcPr>
          <w:p w14:paraId="6E50BC37" w14:textId="77777777" w:rsidR="00C65E5F" w:rsidRPr="0067516C" w:rsidRDefault="00C65E5F" w:rsidP="00750CF2">
            <w:pPr>
              <w:pStyle w:val="zDocMetaCentre"/>
              <w:spacing w:line="276" w:lineRule="auto"/>
              <w:jc w:val="both"/>
              <w:rPr>
                <w:rFonts w:asciiTheme="minorHAnsi" w:hAnsiTheme="minorHAnsi" w:cstheme="minorHAnsi"/>
              </w:rPr>
            </w:pPr>
            <w:r>
              <w:rPr>
                <w:rFonts w:asciiTheme="minorHAnsi" w:hAnsiTheme="minorHAnsi" w:cstheme="minorHAnsi"/>
              </w:rPr>
              <w:t>19.08.16</w:t>
            </w:r>
          </w:p>
        </w:tc>
      </w:tr>
      <w:tr w:rsidR="00C65E5F" w:rsidRPr="0067516C" w14:paraId="5EAEB5BF" w14:textId="77777777" w:rsidTr="007840E2">
        <w:trPr>
          <w:tblHeader/>
        </w:trPr>
        <w:tc>
          <w:tcPr>
            <w:tcW w:w="608" w:type="pct"/>
          </w:tcPr>
          <w:p w14:paraId="153A7E4E" w14:textId="77777777" w:rsidR="00C65E5F" w:rsidRPr="0067516C" w:rsidRDefault="00C65E5F" w:rsidP="00750CF2">
            <w:pPr>
              <w:pStyle w:val="zDocMetaCentre"/>
              <w:spacing w:line="276" w:lineRule="auto"/>
              <w:jc w:val="both"/>
              <w:rPr>
                <w:rFonts w:asciiTheme="minorHAnsi" w:hAnsiTheme="minorHAnsi" w:cstheme="minorHAnsi"/>
              </w:rPr>
            </w:pPr>
            <w:r>
              <w:rPr>
                <w:rFonts w:asciiTheme="minorHAnsi" w:hAnsiTheme="minorHAnsi" w:cstheme="minorHAnsi"/>
              </w:rPr>
              <w:t>2.0</w:t>
            </w:r>
          </w:p>
        </w:tc>
        <w:tc>
          <w:tcPr>
            <w:tcW w:w="3473" w:type="pct"/>
          </w:tcPr>
          <w:p w14:paraId="000C4637" w14:textId="77777777" w:rsidR="00C65E5F" w:rsidRPr="0067516C" w:rsidRDefault="00C65E5F" w:rsidP="00750CF2">
            <w:pPr>
              <w:pStyle w:val="zDocMeta"/>
              <w:spacing w:line="276" w:lineRule="auto"/>
              <w:jc w:val="both"/>
              <w:rPr>
                <w:rFonts w:asciiTheme="minorHAnsi" w:hAnsiTheme="minorHAnsi" w:cstheme="minorHAnsi"/>
              </w:rPr>
            </w:pPr>
            <w:r>
              <w:rPr>
                <w:rFonts w:asciiTheme="minorHAnsi" w:hAnsiTheme="minorHAnsi" w:cstheme="minorHAnsi"/>
              </w:rPr>
              <w:t>Updated by Catherine McLoughlin</w:t>
            </w:r>
          </w:p>
        </w:tc>
        <w:tc>
          <w:tcPr>
            <w:tcW w:w="919" w:type="pct"/>
          </w:tcPr>
          <w:p w14:paraId="71EE5138" w14:textId="77777777" w:rsidR="00C65E5F" w:rsidRPr="0067516C" w:rsidRDefault="00C65E5F" w:rsidP="00750CF2">
            <w:pPr>
              <w:pStyle w:val="zDocMetaCentre"/>
              <w:spacing w:line="276" w:lineRule="auto"/>
              <w:jc w:val="both"/>
              <w:rPr>
                <w:rFonts w:asciiTheme="minorHAnsi" w:hAnsiTheme="minorHAnsi" w:cstheme="minorHAnsi"/>
              </w:rPr>
            </w:pPr>
            <w:r>
              <w:rPr>
                <w:rFonts w:asciiTheme="minorHAnsi" w:hAnsiTheme="minorHAnsi" w:cstheme="minorHAnsi"/>
              </w:rPr>
              <w:t>22.07.16</w:t>
            </w:r>
          </w:p>
        </w:tc>
      </w:tr>
      <w:tr w:rsidR="00C65E5F" w:rsidRPr="0067516C" w14:paraId="1EA3FD27" w14:textId="77777777" w:rsidTr="007840E2">
        <w:trPr>
          <w:tblHeader/>
        </w:trPr>
        <w:tc>
          <w:tcPr>
            <w:tcW w:w="608" w:type="pct"/>
          </w:tcPr>
          <w:p w14:paraId="6F7F574C" w14:textId="77777777" w:rsidR="00C65E5F" w:rsidRPr="0067516C" w:rsidRDefault="00C65E5F" w:rsidP="00750CF2">
            <w:pPr>
              <w:pStyle w:val="zDocMetaCentre"/>
              <w:spacing w:line="276" w:lineRule="auto"/>
              <w:jc w:val="both"/>
              <w:rPr>
                <w:rFonts w:asciiTheme="minorHAnsi" w:hAnsiTheme="minorHAnsi" w:cstheme="minorHAnsi"/>
              </w:rPr>
            </w:pPr>
            <w:r w:rsidRPr="0067516C">
              <w:rPr>
                <w:rFonts w:asciiTheme="minorHAnsi" w:hAnsiTheme="minorHAnsi" w:cstheme="minorHAnsi"/>
              </w:rPr>
              <w:t>1.</w:t>
            </w:r>
            <w:r>
              <w:rPr>
                <w:rFonts w:asciiTheme="minorHAnsi" w:hAnsiTheme="minorHAnsi" w:cstheme="minorHAnsi"/>
              </w:rPr>
              <w:t>0</w:t>
            </w:r>
          </w:p>
        </w:tc>
        <w:tc>
          <w:tcPr>
            <w:tcW w:w="3473" w:type="pct"/>
          </w:tcPr>
          <w:p w14:paraId="0344E291" w14:textId="77777777" w:rsidR="00C65E5F" w:rsidRPr="0067516C" w:rsidRDefault="00C65E5F" w:rsidP="00750CF2">
            <w:pPr>
              <w:pStyle w:val="zDocMeta"/>
              <w:spacing w:line="276" w:lineRule="auto"/>
              <w:jc w:val="both"/>
              <w:rPr>
                <w:rFonts w:asciiTheme="minorHAnsi" w:hAnsiTheme="minorHAnsi" w:cstheme="minorHAnsi"/>
              </w:rPr>
            </w:pPr>
            <w:r w:rsidRPr="0067516C">
              <w:rPr>
                <w:rFonts w:asciiTheme="minorHAnsi" w:hAnsiTheme="minorHAnsi" w:cstheme="minorHAnsi"/>
              </w:rPr>
              <w:t xml:space="preserve">Created by </w:t>
            </w:r>
            <w:r>
              <w:rPr>
                <w:rFonts w:asciiTheme="minorHAnsi" w:hAnsiTheme="minorHAnsi" w:cstheme="minorHAnsi"/>
              </w:rPr>
              <w:t>Catherine McLoughlin</w:t>
            </w:r>
          </w:p>
        </w:tc>
        <w:tc>
          <w:tcPr>
            <w:tcW w:w="919" w:type="pct"/>
          </w:tcPr>
          <w:p w14:paraId="04B49425" w14:textId="77777777" w:rsidR="00C65E5F" w:rsidRPr="0067516C" w:rsidRDefault="00C65E5F" w:rsidP="00750CF2">
            <w:pPr>
              <w:pStyle w:val="zDocMetaCentre"/>
              <w:spacing w:line="276" w:lineRule="auto"/>
              <w:jc w:val="both"/>
              <w:rPr>
                <w:rFonts w:asciiTheme="minorHAnsi" w:hAnsiTheme="minorHAnsi" w:cstheme="minorHAnsi"/>
              </w:rPr>
            </w:pPr>
            <w:r>
              <w:rPr>
                <w:rFonts w:asciiTheme="minorHAnsi" w:hAnsiTheme="minorHAnsi" w:cstheme="minorHAnsi"/>
              </w:rPr>
              <w:t>08.12.15</w:t>
            </w:r>
          </w:p>
        </w:tc>
      </w:tr>
      <w:bookmarkEnd w:id="0"/>
    </w:tbl>
    <w:p w14:paraId="010A922F" w14:textId="77777777" w:rsidR="009374D9" w:rsidRPr="00C65E5F" w:rsidRDefault="009374D9" w:rsidP="00C65E5F"/>
    <w:sectPr w:rsidR="009374D9" w:rsidRPr="00C65E5F" w:rsidSect="009374D9">
      <w:headerReference w:type="default" r:id="rId13"/>
      <w:footerReference w:type="default" r:id="rId14"/>
      <w:pgSz w:w="11906" w:h="16838"/>
      <w:pgMar w:top="2521" w:right="1440"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05469" w14:textId="77777777" w:rsidR="008266D2" w:rsidRDefault="008266D2" w:rsidP="003F6BFD">
      <w:pPr>
        <w:spacing w:after="0" w:line="240" w:lineRule="auto"/>
      </w:pPr>
      <w:r>
        <w:separator/>
      </w:r>
    </w:p>
  </w:endnote>
  <w:endnote w:type="continuationSeparator" w:id="0">
    <w:p w14:paraId="4F73268A" w14:textId="77777777" w:rsidR="008266D2" w:rsidRDefault="008266D2" w:rsidP="003F6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03820" w14:textId="77777777" w:rsidR="00DD7659" w:rsidRDefault="00EC12BF" w:rsidP="00CE664C">
    <w:pPr>
      <w:pStyle w:val="Footer"/>
    </w:pPr>
    <w:r>
      <w:t>Version 2.2</w:t>
    </w:r>
    <w:r w:rsidR="00DD7659">
      <w:tab/>
    </w:r>
    <w:r w:rsidR="00DD7659">
      <w:tab/>
    </w:r>
    <w:r>
      <w:t>September</w:t>
    </w:r>
    <w:r w:rsidR="00DD7659">
      <w:t xml:space="preserve"> 2016</w:t>
    </w:r>
  </w:p>
  <w:p w14:paraId="78460301" w14:textId="77777777" w:rsidR="00DD7659" w:rsidRDefault="00DD7659" w:rsidP="00CE664C">
    <w:pPr>
      <w:pStyle w:val="Footer"/>
    </w:pPr>
    <w:r>
      <w:tab/>
    </w:r>
    <w:r>
      <w:tab/>
    </w:r>
    <w:sdt>
      <w:sdtPr>
        <w:id w:val="11250371"/>
        <w:docPartObj>
          <w:docPartGallery w:val="Page Numbers (Bottom of Page)"/>
          <w:docPartUnique/>
        </w:docPartObj>
      </w:sdtPr>
      <w:sdtEndPr>
        <w:rPr>
          <w:color w:val="7F7F7F" w:themeColor="background1" w:themeShade="7F"/>
          <w:spacing w:val="60"/>
        </w:rPr>
      </w:sdtEndPr>
      <w:sdtContent>
        <w:r w:rsidR="005A62B7">
          <w:rPr>
            <w:noProof/>
          </w:rPr>
          <w:fldChar w:fldCharType="begin"/>
        </w:r>
        <w:r w:rsidR="005A62B7">
          <w:rPr>
            <w:noProof/>
          </w:rPr>
          <w:instrText xml:space="preserve"> PAGE   \* MERGEFORMAT </w:instrText>
        </w:r>
        <w:r w:rsidR="005A62B7">
          <w:rPr>
            <w:noProof/>
          </w:rPr>
          <w:fldChar w:fldCharType="separate"/>
        </w:r>
        <w:r w:rsidR="007840E2">
          <w:rPr>
            <w:noProof/>
          </w:rPr>
          <w:t>9</w:t>
        </w:r>
        <w:r w:rsidR="005A62B7">
          <w:rPr>
            <w:noProof/>
          </w:rPr>
          <w:fldChar w:fldCharType="end"/>
        </w:r>
        <w:r>
          <w:t xml:space="preserve"> | </w:t>
        </w:r>
        <w:r>
          <w:rPr>
            <w:color w:val="7F7F7F" w:themeColor="background1" w:themeShade="7F"/>
            <w:spacing w:val="60"/>
          </w:rPr>
          <w:t>Page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C7571" w14:textId="77777777" w:rsidR="008266D2" w:rsidRDefault="008266D2" w:rsidP="003F6BFD">
      <w:pPr>
        <w:spacing w:after="0" w:line="240" w:lineRule="auto"/>
      </w:pPr>
      <w:r>
        <w:separator/>
      </w:r>
    </w:p>
  </w:footnote>
  <w:footnote w:type="continuationSeparator" w:id="0">
    <w:p w14:paraId="069A3E33" w14:textId="77777777" w:rsidR="008266D2" w:rsidRDefault="008266D2" w:rsidP="003F6B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29524" w14:textId="0C08FBDE" w:rsidR="00DD7659" w:rsidRPr="00AD1E8F" w:rsidRDefault="00AD1E8F" w:rsidP="00AD1E8F">
    <w:pPr>
      <w:spacing w:before="100" w:beforeAutospacing="1" w:after="100" w:afterAutospacing="1" w:line="240" w:lineRule="auto"/>
      <w:jc w:val="right"/>
      <w:outlineLvl w:val="4"/>
      <w:rPr>
        <w:rFonts w:ascii="Times New Roman" w:eastAsia="Times New Roman" w:hAnsi="Times New Roman" w:cs="Times New Roman"/>
        <w:b/>
        <w:bCs/>
        <w:sz w:val="20"/>
        <w:szCs w:val="20"/>
        <w:lang w:eastAsia="en-GB"/>
      </w:rPr>
    </w:pPr>
    <w:r>
      <w:rPr>
        <w:noProof/>
        <w:lang w:eastAsia="en-GB"/>
      </w:rPr>
      <w:drawing>
        <wp:inline distT="0" distB="0" distL="0" distR="0" wp14:anchorId="5FDBF803" wp14:editId="539BFB57">
          <wp:extent cx="2137145" cy="990600"/>
          <wp:effectExtent l="0" t="0" r="0" b="0"/>
          <wp:docPr id="4" name="Picture 0" descr="NISRA-RSU logo.png" title="NISRA R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ISRA-RSU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6266" cy="994828"/>
                  </a:xfrm>
                  <a:prstGeom prst="rect">
                    <a:avLst/>
                  </a:prstGeom>
                  <a:noFill/>
                  <a:ln w="9525">
                    <a:noFill/>
                    <a:miter lim="800000"/>
                    <a:headEnd/>
                    <a:tailEnd/>
                  </a:ln>
                </pic:spPr>
              </pic:pic>
            </a:graphicData>
          </a:graphic>
        </wp:inline>
      </w:drawing>
    </w:r>
    <w:r>
      <w:rPr>
        <w:rFonts w:cstheme="minorHAnsi"/>
        <w:sz w:val="60"/>
        <w:szCs w:val="60"/>
      </w:rPr>
      <w:tab/>
    </w:r>
    <w:r>
      <w:rPr>
        <w:rFonts w:cstheme="minorHAnsi"/>
        <w:sz w:val="60"/>
        <w:szCs w:val="60"/>
      </w:rPr>
      <w:tab/>
    </w:r>
    <w:r w:rsidR="00DD7659" w:rsidRPr="009865D4">
      <w:rPr>
        <w:rFonts w:cstheme="minorHAnsi"/>
        <w:sz w:val="60"/>
        <w:szCs w:val="60"/>
      </w:rPr>
      <w:t>R</w:t>
    </w:r>
    <w:r w:rsidR="00DD7659" w:rsidRPr="009865D4">
      <w:rPr>
        <w:rFonts w:cstheme="minorHAnsi"/>
        <w:sz w:val="56"/>
        <w:szCs w:val="56"/>
      </w:rPr>
      <w:t xml:space="preserve">esearch </w:t>
    </w:r>
    <w:r w:rsidR="00DD7659" w:rsidRPr="009865D4">
      <w:rPr>
        <w:rFonts w:cstheme="minorHAnsi"/>
        <w:sz w:val="60"/>
        <w:szCs w:val="60"/>
      </w:rPr>
      <w:t>S</w:t>
    </w:r>
    <w:r w:rsidR="00DD7659" w:rsidRPr="009865D4">
      <w:rPr>
        <w:rFonts w:cstheme="minorHAnsi"/>
        <w:sz w:val="56"/>
        <w:szCs w:val="56"/>
      </w:rPr>
      <w:t xml:space="preserve">upport </w:t>
    </w:r>
    <w:r w:rsidR="00DD7659" w:rsidRPr="009865D4">
      <w:rPr>
        <w:rFonts w:cstheme="minorHAnsi"/>
        <w:sz w:val="60"/>
        <w:szCs w:val="60"/>
      </w:rPr>
      <w:t>U</w:t>
    </w:r>
    <w:r w:rsidR="00DD7659" w:rsidRPr="009865D4">
      <w:rPr>
        <w:rFonts w:cstheme="minorHAnsi"/>
        <w:sz w:val="56"/>
        <w:szCs w:val="56"/>
      </w:rPr>
      <w:t>nit</w:t>
    </w:r>
  </w:p>
  <w:p w14:paraId="50A07C04" w14:textId="77777777" w:rsidR="00DD7659" w:rsidRPr="009374D9" w:rsidRDefault="00DD7659" w:rsidP="009374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1565"/>
    <w:multiLevelType w:val="hybridMultilevel"/>
    <w:tmpl w:val="0E60B486"/>
    <w:lvl w:ilvl="0" w:tplc="08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1" w15:restartNumberingAfterBreak="0">
    <w:nsid w:val="19017286"/>
    <w:multiLevelType w:val="hybridMultilevel"/>
    <w:tmpl w:val="A9C46F9A"/>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2" w15:restartNumberingAfterBreak="0">
    <w:nsid w:val="19C670CF"/>
    <w:multiLevelType w:val="hybridMultilevel"/>
    <w:tmpl w:val="FDE61D46"/>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 w15:restartNumberingAfterBreak="0">
    <w:nsid w:val="261228DE"/>
    <w:multiLevelType w:val="hybridMultilevel"/>
    <w:tmpl w:val="8864D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103517"/>
    <w:multiLevelType w:val="hybridMultilevel"/>
    <w:tmpl w:val="F0849CE0"/>
    <w:lvl w:ilvl="0" w:tplc="D1E4C0A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61D16"/>
    <w:multiLevelType w:val="hybridMultilevel"/>
    <w:tmpl w:val="4EF207D8"/>
    <w:lvl w:ilvl="0" w:tplc="873EFE3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32CC4"/>
    <w:multiLevelType w:val="hybridMultilevel"/>
    <w:tmpl w:val="177C4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3B7984"/>
    <w:multiLevelType w:val="hybridMultilevel"/>
    <w:tmpl w:val="8324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C45E1"/>
    <w:multiLevelType w:val="hybridMultilevel"/>
    <w:tmpl w:val="34E8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4631FC"/>
    <w:multiLevelType w:val="hybridMultilevel"/>
    <w:tmpl w:val="A6CC6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D1708C"/>
    <w:multiLevelType w:val="hybridMultilevel"/>
    <w:tmpl w:val="E50A30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D3866"/>
    <w:multiLevelType w:val="hybridMultilevel"/>
    <w:tmpl w:val="B3B2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A66A48"/>
    <w:multiLevelType w:val="hybridMultilevel"/>
    <w:tmpl w:val="4EA809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AE7D4E"/>
    <w:multiLevelType w:val="hybridMultilevel"/>
    <w:tmpl w:val="F6801D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75FA3E32"/>
    <w:multiLevelType w:val="multilevel"/>
    <w:tmpl w:val="6616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0"/>
  </w:num>
  <w:num w:numId="4">
    <w:abstractNumId w:val="8"/>
  </w:num>
  <w:num w:numId="5">
    <w:abstractNumId w:val="6"/>
  </w:num>
  <w:num w:numId="6">
    <w:abstractNumId w:val="2"/>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9"/>
  </w:num>
  <w:num w:numId="11">
    <w:abstractNumId w:val="3"/>
  </w:num>
  <w:num w:numId="12">
    <w:abstractNumId w:val="5"/>
  </w:num>
  <w:num w:numId="13">
    <w:abstractNumId w:val="1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8F"/>
    <w:rsid w:val="00002773"/>
    <w:rsid w:val="00003B69"/>
    <w:rsid w:val="000051A3"/>
    <w:rsid w:val="0000788B"/>
    <w:rsid w:val="00012E40"/>
    <w:rsid w:val="00012FC0"/>
    <w:rsid w:val="00013F60"/>
    <w:rsid w:val="00013FD8"/>
    <w:rsid w:val="00014C77"/>
    <w:rsid w:val="000155F3"/>
    <w:rsid w:val="000157FD"/>
    <w:rsid w:val="00015A00"/>
    <w:rsid w:val="00017327"/>
    <w:rsid w:val="00020F1F"/>
    <w:rsid w:val="00022158"/>
    <w:rsid w:val="00022436"/>
    <w:rsid w:val="00023D99"/>
    <w:rsid w:val="00025F12"/>
    <w:rsid w:val="00027B4A"/>
    <w:rsid w:val="00030697"/>
    <w:rsid w:val="00030965"/>
    <w:rsid w:val="000314BE"/>
    <w:rsid w:val="00033581"/>
    <w:rsid w:val="0003596C"/>
    <w:rsid w:val="00035C5A"/>
    <w:rsid w:val="00035CFD"/>
    <w:rsid w:val="0003615B"/>
    <w:rsid w:val="00037B35"/>
    <w:rsid w:val="0004058A"/>
    <w:rsid w:val="00040BAD"/>
    <w:rsid w:val="00040C5D"/>
    <w:rsid w:val="00040D61"/>
    <w:rsid w:val="000414E4"/>
    <w:rsid w:val="00041AC9"/>
    <w:rsid w:val="00042422"/>
    <w:rsid w:val="00042F4C"/>
    <w:rsid w:val="0004395F"/>
    <w:rsid w:val="000439E0"/>
    <w:rsid w:val="000442B6"/>
    <w:rsid w:val="00045B90"/>
    <w:rsid w:val="00045BD8"/>
    <w:rsid w:val="00045FBE"/>
    <w:rsid w:val="00047026"/>
    <w:rsid w:val="00050C4F"/>
    <w:rsid w:val="000521CB"/>
    <w:rsid w:val="00053FA6"/>
    <w:rsid w:val="0005414B"/>
    <w:rsid w:val="00055303"/>
    <w:rsid w:val="000573D5"/>
    <w:rsid w:val="00057BEB"/>
    <w:rsid w:val="00060629"/>
    <w:rsid w:val="0006134D"/>
    <w:rsid w:val="00061D71"/>
    <w:rsid w:val="00061E88"/>
    <w:rsid w:val="00062FC7"/>
    <w:rsid w:val="00063635"/>
    <w:rsid w:val="00063C3D"/>
    <w:rsid w:val="00064856"/>
    <w:rsid w:val="00066D2D"/>
    <w:rsid w:val="000704F0"/>
    <w:rsid w:val="00070C07"/>
    <w:rsid w:val="00071DBC"/>
    <w:rsid w:val="0007257B"/>
    <w:rsid w:val="000728C0"/>
    <w:rsid w:val="0007402C"/>
    <w:rsid w:val="00074627"/>
    <w:rsid w:val="00074ABE"/>
    <w:rsid w:val="000777C9"/>
    <w:rsid w:val="000779F5"/>
    <w:rsid w:val="000800F5"/>
    <w:rsid w:val="00080469"/>
    <w:rsid w:val="00080881"/>
    <w:rsid w:val="00080A46"/>
    <w:rsid w:val="000811F1"/>
    <w:rsid w:val="00082934"/>
    <w:rsid w:val="00082A27"/>
    <w:rsid w:val="00082BDF"/>
    <w:rsid w:val="00082BF3"/>
    <w:rsid w:val="000841FC"/>
    <w:rsid w:val="00084DFC"/>
    <w:rsid w:val="00086843"/>
    <w:rsid w:val="00086CD2"/>
    <w:rsid w:val="000900AF"/>
    <w:rsid w:val="000900EA"/>
    <w:rsid w:val="000904F8"/>
    <w:rsid w:val="000905D3"/>
    <w:rsid w:val="000913ED"/>
    <w:rsid w:val="00091E75"/>
    <w:rsid w:val="00093348"/>
    <w:rsid w:val="000936AA"/>
    <w:rsid w:val="00094D9A"/>
    <w:rsid w:val="0009627C"/>
    <w:rsid w:val="000A19BD"/>
    <w:rsid w:val="000A2316"/>
    <w:rsid w:val="000A2ADB"/>
    <w:rsid w:val="000A2C1B"/>
    <w:rsid w:val="000A5147"/>
    <w:rsid w:val="000A5408"/>
    <w:rsid w:val="000A7012"/>
    <w:rsid w:val="000A73B8"/>
    <w:rsid w:val="000B1A89"/>
    <w:rsid w:val="000B1F37"/>
    <w:rsid w:val="000B2A0C"/>
    <w:rsid w:val="000B37DA"/>
    <w:rsid w:val="000B3D76"/>
    <w:rsid w:val="000B6F21"/>
    <w:rsid w:val="000B7B12"/>
    <w:rsid w:val="000C0858"/>
    <w:rsid w:val="000C08EF"/>
    <w:rsid w:val="000C31FC"/>
    <w:rsid w:val="000C3583"/>
    <w:rsid w:val="000C40A0"/>
    <w:rsid w:val="000C561E"/>
    <w:rsid w:val="000C5D6E"/>
    <w:rsid w:val="000C6426"/>
    <w:rsid w:val="000C6A62"/>
    <w:rsid w:val="000D0B11"/>
    <w:rsid w:val="000D0B15"/>
    <w:rsid w:val="000D138B"/>
    <w:rsid w:val="000D37EB"/>
    <w:rsid w:val="000D3926"/>
    <w:rsid w:val="000D403D"/>
    <w:rsid w:val="000D4F83"/>
    <w:rsid w:val="000D549D"/>
    <w:rsid w:val="000D5538"/>
    <w:rsid w:val="000D6E84"/>
    <w:rsid w:val="000E017A"/>
    <w:rsid w:val="000E0D9E"/>
    <w:rsid w:val="000E1004"/>
    <w:rsid w:val="000E1D21"/>
    <w:rsid w:val="000E2E1A"/>
    <w:rsid w:val="000E4B52"/>
    <w:rsid w:val="000E5328"/>
    <w:rsid w:val="000E53D7"/>
    <w:rsid w:val="000E7EB0"/>
    <w:rsid w:val="000F060D"/>
    <w:rsid w:val="000F173C"/>
    <w:rsid w:val="000F2A24"/>
    <w:rsid w:val="000F32A0"/>
    <w:rsid w:val="000F3DFF"/>
    <w:rsid w:val="000F6000"/>
    <w:rsid w:val="000F7488"/>
    <w:rsid w:val="001013E4"/>
    <w:rsid w:val="00101D65"/>
    <w:rsid w:val="00101F96"/>
    <w:rsid w:val="0010252A"/>
    <w:rsid w:val="00103F3C"/>
    <w:rsid w:val="00103F60"/>
    <w:rsid w:val="0010403E"/>
    <w:rsid w:val="001047E1"/>
    <w:rsid w:val="001058B1"/>
    <w:rsid w:val="001059CD"/>
    <w:rsid w:val="00106128"/>
    <w:rsid w:val="00106EA9"/>
    <w:rsid w:val="00110C91"/>
    <w:rsid w:val="00111742"/>
    <w:rsid w:val="00111F93"/>
    <w:rsid w:val="001138F5"/>
    <w:rsid w:val="00113FCD"/>
    <w:rsid w:val="00114B2F"/>
    <w:rsid w:val="00115581"/>
    <w:rsid w:val="0011560F"/>
    <w:rsid w:val="00115820"/>
    <w:rsid w:val="001170AC"/>
    <w:rsid w:val="00117E1C"/>
    <w:rsid w:val="00120870"/>
    <w:rsid w:val="00120E03"/>
    <w:rsid w:val="00122356"/>
    <w:rsid w:val="00123368"/>
    <w:rsid w:val="00123B0F"/>
    <w:rsid w:val="00123CAE"/>
    <w:rsid w:val="001243C0"/>
    <w:rsid w:val="00124631"/>
    <w:rsid w:val="00124B16"/>
    <w:rsid w:val="001253CC"/>
    <w:rsid w:val="00125A51"/>
    <w:rsid w:val="00126723"/>
    <w:rsid w:val="00126A6F"/>
    <w:rsid w:val="00127251"/>
    <w:rsid w:val="00131620"/>
    <w:rsid w:val="00132049"/>
    <w:rsid w:val="001332CC"/>
    <w:rsid w:val="001341E9"/>
    <w:rsid w:val="001359F2"/>
    <w:rsid w:val="001365A5"/>
    <w:rsid w:val="00136819"/>
    <w:rsid w:val="00136F74"/>
    <w:rsid w:val="00137493"/>
    <w:rsid w:val="00137F3D"/>
    <w:rsid w:val="00140614"/>
    <w:rsid w:val="0014079A"/>
    <w:rsid w:val="00140F53"/>
    <w:rsid w:val="001414CE"/>
    <w:rsid w:val="001414EF"/>
    <w:rsid w:val="001419A3"/>
    <w:rsid w:val="00143168"/>
    <w:rsid w:val="0014411D"/>
    <w:rsid w:val="00144EA8"/>
    <w:rsid w:val="00145F72"/>
    <w:rsid w:val="001520EE"/>
    <w:rsid w:val="0015258C"/>
    <w:rsid w:val="001525B4"/>
    <w:rsid w:val="00152A39"/>
    <w:rsid w:val="001535BF"/>
    <w:rsid w:val="0015435E"/>
    <w:rsid w:val="00155D52"/>
    <w:rsid w:val="001560E0"/>
    <w:rsid w:val="0015615E"/>
    <w:rsid w:val="00157A7F"/>
    <w:rsid w:val="00161EC7"/>
    <w:rsid w:val="001621CA"/>
    <w:rsid w:val="00162272"/>
    <w:rsid w:val="00163080"/>
    <w:rsid w:val="001632C2"/>
    <w:rsid w:val="0016448F"/>
    <w:rsid w:val="00165E9E"/>
    <w:rsid w:val="00166454"/>
    <w:rsid w:val="00166E3E"/>
    <w:rsid w:val="00167EC4"/>
    <w:rsid w:val="00170249"/>
    <w:rsid w:val="00170FEE"/>
    <w:rsid w:val="00171C84"/>
    <w:rsid w:val="00173C7E"/>
    <w:rsid w:val="00173D15"/>
    <w:rsid w:val="00174B18"/>
    <w:rsid w:val="00177070"/>
    <w:rsid w:val="00177AE3"/>
    <w:rsid w:val="00180179"/>
    <w:rsid w:val="00181193"/>
    <w:rsid w:val="0018235F"/>
    <w:rsid w:val="001827ED"/>
    <w:rsid w:val="001835BD"/>
    <w:rsid w:val="00183F14"/>
    <w:rsid w:val="00184557"/>
    <w:rsid w:val="00184A2D"/>
    <w:rsid w:val="0018533E"/>
    <w:rsid w:val="0018613C"/>
    <w:rsid w:val="001874A4"/>
    <w:rsid w:val="001878F8"/>
    <w:rsid w:val="00187CED"/>
    <w:rsid w:val="00187E48"/>
    <w:rsid w:val="001900F3"/>
    <w:rsid w:val="00190CFC"/>
    <w:rsid w:val="001916CF"/>
    <w:rsid w:val="00192309"/>
    <w:rsid w:val="00194030"/>
    <w:rsid w:val="00195C5C"/>
    <w:rsid w:val="00197695"/>
    <w:rsid w:val="00197E4B"/>
    <w:rsid w:val="001A0B09"/>
    <w:rsid w:val="001A13DE"/>
    <w:rsid w:val="001A1743"/>
    <w:rsid w:val="001A1898"/>
    <w:rsid w:val="001A24E5"/>
    <w:rsid w:val="001A3251"/>
    <w:rsid w:val="001A3482"/>
    <w:rsid w:val="001A4760"/>
    <w:rsid w:val="001A7E85"/>
    <w:rsid w:val="001B02C9"/>
    <w:rsid w:val="001B03E4"/>
    <w:rsid w:val="001B1E43"/>
    <w:rsid w:val="001B20B0"/>
    <w:rsid w:val="001B2938"/>
    <w:rsid w:val="001B2BDF"/>
    <w:rsid w:val="001B346F"/>
    <w:rsid w:val="001B3535"/>
    <w:rsid w:val="001B38CB"/>
    <w:rsid w:val="001B4AA4"/>
    <w:rsid w:val="001B6E1C"/>
    <w:rsid w:val="001B6EB7"/>
    <w:rsid w:val="001B7B4B"/>
    <w:rsid w:val="001B7CF7"/>
    <w:rsid w:val="001C0919"/>
    <w:rsid w:val="001C33B7"/>
    <w:rsid w:val="001D0C15"/>
    <w:rsid w:val="001D0DCD"/>
    <w:rsid w:val="001D18A9"/>
    <w:rsid w:val="001D231A"/>
    <w:rsid w:val="001D5607"/>
    <w:rsid w:val="001D5934"/>
    <w:rsid w:val="001D682D"/>
    <w:rsid w:val="001D6D99"/>
    <w:rsid w:val="001D70A7"/>
    <w:rsid w:val="001E05AC"/>
    <w:rsid w:val="001E1EC3"/>
    <w:rsid w:val="001E23D7"/>
    <w:rsid w:val="001E2465"/>
    <w:rsid w:val="001E3DFB"/>
    <w:rsid w:val="001E4D3C"/>
    <w:rsid w:val="001E589F"/>
    <w:rsid w:val="001E5AE6"/>
    <w:rsid w:val="001F1665"/>
    <w:rsid w:val="001F170A"/>
    <w:rsid w:val="001F1E8B"/>
    <w:rsid w:val="001F44E6"/>
    <w:rsid w:val="001F4EC8"/>
    <w:rsid w:val="001F5E2A"/>
    <w:rsid w:val="001F6515"/>
    <w:rsid w:val="001F751B"/>
    <w:rsid w:val="00200746"/>
    <w:rsid w:val="002011E4"/>
    <w:rsid w:val="0020335D"/>
    <w:rsid w:val="00204370"/>
    <w:rsid w:val="00204FF2"/>
    <w:rsid w:val="00205AB0"/>
    <w:rsid w:val="00205AD2"/>
    <w:rsid w:val="00205D92"/>
    <w:rsid w:val="002063CF"/>
    <w:rsid w:val="00206562"/>
    <w:rsid w:val="00210393"/>
    <w:rsid w:val="00214650"/>
    <w:rsid w:val="002147C7"/>
    <w:rsid w:val="00216422"/>
    <w:rsid w:val="002170B6"/>
    <w:rsid w:val="002210B7"/>
    <w:rsid w:val="00222D2D"/>
    <w:rsid w:val="0022350D"/>
    <w:rsid w:val="00223639"/>
    <w:rsid w:val="002239C8"/>
    <w:rsid w:val="00225C18"/>
    <w:rsid w:val="00225DDE"/>
    <w:rsid w:val="00225EB1"/>
    <w:rsid w:val="00226173"/>
    <w:rsid w:val="00226CC8"/>
    <w:rsid w:val="00226D61"/>
    <w:rsid w:val="002279D1"/>
    <w:rsid w:val="00230D69"/>
    <w:rsid w:val="00231BBE"/>
    <w:rsid w:val="0023222E"/>
    <w:rsid w:val="002347B4"/>
    <w:rsid w:val="00234F11"/>
    <w:rsid w:val="00236991"/>
    <w:rsid w:val="00236CFA"/>
    <w:rsid w:val="00237614"/>
    <w:rsid w:val="00237AA2"/>
    <w:rsid w:val="00240BB4"/>
    <w:rsid w:val="00241122"/>
    <w:rsid w:val="00241C5C"/>
    <w:rsid w:val="00246429"/>
    <w:rsid w:val="00247654"/>
    <w:rsid w:val="002501A4"/>
    <w:rsid w:val="00251EF1"/>
    <w:rsid w:val="00255086"/>
    <w:rsid w:val="00255FD5"/>
    <w:rsid w:val="00256A62"/>
    <w:rsid w:val="002576E2"/>
    <w:rsid w:val="00257F34"/>
    <w:rsid w:val="00260C59"/>
    <w:rsid w:val="00260F3A"/>
    <w:rsid w:val="002620D1"/>
    <w:rsid w:val="00264018"/>
    <w:rsid w:val="0026483B"/>
    <w:rsid w:val="002667C3"/>
    <w:rsid w:val="002668F5"/>
    <w:rsid w:val="00267F0B"/>
    <w:rsid w:val="00270344"/>
    <w:rsid w:val="00270E62"/>
    <w:rsid w:val="002715FA"/>
    <w:rsid w:val="00271990"/>
    <w:rsid w:val="00273DDB"/>
    <w:rsid w:val="002766B7"/>
    <w:rsid w:val="00276CB4"/>
    <w:rsid w:val="00281151"/>
    <w:rsid w:val="002827CF"/>
    <w:rsid w:val="00284B9F"/>
    <w:rsid w:val="00285BEF"/>
    <w:rsid w:val="00286188"/>
    <w:rsid w:val="0028717F"/>
    <w:rsid w:val="002877DA"/>
    <w:rsid w:val="00290F8C"/>
    <w:rsid w:val="00291ADF"/>
    <w:rsid w:val="00291D6A"/>
    <w:rsid w:val="0029247D"/>
    <w:rsid w:val="002933FC"/>
    <w:rsid w:val="00293580"/>
    <w:rsid w:val="00296063"/>
    <w:rsid w:val="0029649D"/>
    <w:rsid w:val="00296C1D"/>
    <w:rsid w:val="00297A31"/>
    <w:rsid w:val="002A079C"/>
    <w:rsid w:val="002A0E26"/>
    <w:rsid w:val="002A4C5D"/>
    <w:rsid w:val="002A5EAD"/>
    <w:rsid w:val="002A60A3"/>
    <w:rsid w:val="002A6109"/>
    <w:rsid w:val="002A7310"/>
    <w:rsid w:val="002A7B5F"/>
    <w:rsid w:val="002B0D3C"/>
    <w:rsid w:val="002B326D"/>
    <w:rsid w:val="002B4AAF"/>
    <w:rsid w:val="002B598C"/>
    <w:rsid w:val="002B66DB"/>
    <w:rsid w:val="002B6B59"/>
    <w:rsid w:val="002B7AF3"/>
    <w:rsid w:val="002C06D3"/>
    <w:rsid w:val="002C1A3D"/>
    <w:rsid w:val="002C2414"/>
    <w:rsid w:val="002C37C1"/>
    <w:rsid w:val="002C4297"/>
    <w:rsid w:val="002D0303"/>
    <w:rsid w:val="002D6135"/>
    <w:rsid w:val="002D7386"/>
    <w:rsid w:val="002E0C9A"/>
    <w:rsid w:val="002E205B"/>
    <w:rsid w:val="002E3822"/>
    <w:rsid w:val="002E3F13"/>
    <w:rsid w:val="002E53EA"/>
    <w:rsid w:val="002E577C"/>
    <w:rsid w:val="002E5DFD"/>
    <w:rsid w:val="002E636B"/>
    <w:rsid w:val="002E7370"/>
    <w:rsid w:val="002F032E"/>
    <w:rsid w:val="002F0A0D"/>
    <w:rsid w:val="002F608B"/>
    <w:rsid w:val="002F7FCC"/>
    <w:rsid w:val="003020A0"/>
    <w:rsid w:val="003022D8"/>
    <w:rsid w:val="00304DD3"/>
    <w:rsid w:val="00305D59"/>
    <w:rsid w:val="00306160"/>
    <w:rsid w:val="003068CF"/>
    <w:rsid w:val="00310A6B"/>
    <w:rsid w:val="00311ABE"/>
    <w:rsid w:val="00311E07"/>
    <w:rsid w:val="00311ECA"/>
    <w:rsid w:val="00312911"/>
    <w:rsid w:val="00313CB1"/>
    <w:rsid w:val="00315EA7"/>
    <w:rsid w:val="003160A2"/>
    <w:rsid w:val="00320277"/>
    <w:rsid w:val="00320984"/>
    <w:rsid w:val="003218B6"/>
    <w:rsid w:val="00321A57"/>
    <w:rsid w:val="00323822"/>
    <w:rsid w:val="00323F53"/>
    <w:rsid w:val="00326CCC"/>
    <w:rsid w:val="00326F5B"/>
    <w:rsid w:val="0033187C"/>
    <w:rsid w:val="003326AA"/>
    <w:rsid w:val="003353F4"/>
    <w:rsid w:val="0033630B"/>
    <w:rsid w:val="003367D3"/>
    <w:rsid w:val="00337070"/>
    <w:rsid w:val="0034082F"/>
    <w:rsid w:val="0034126A"/>
    <w:rsid w:val="0034167C"/>
    <w:rsid w:val="00341CBD"/>
    <w:rsid w:val="00341ED4"/>
    <w:rsid w:val="0034328D"/>
    <w:rsid w:val="00343588"/>
    <w:rsid w:val="00343631"/>
    <w:rsid w:val="00343F5E"/>
    <w:rsid w:val="003454A5"/>
    <w:rsid w:val="00346A8D"/>
    <w:rsid w:val="00346E0C"/>
    <w:rsid w:val="00346F70"/>
    <w:rsid w:val="003477B4"/>
    <w:rsid w:val="0035018E"/>
    <w:rsid w:val="003506A0"/>
    <w:rsid w:val="0035132A"/>
    <w:rsid w:val="0035203F"/>
    <w:rsid w:val="00353CE5"/>
    <w:rsid w:val="00354FF6"/>
    <w:rsid w:val="00355A41"/>
    <w:rsid w:val="00355C5C"/>
    <w:rsid w:val="00355C68"/>
    <w:rsid w:val="00357CCC"/>
    <w:rsid w:val="00362877"/>
    <w:rsid w:val="003642AB"/>
    <w:rsid w:val="00365F2C"/>
    <w:rsid w:val="00366550"/>
    <w:rsid w:val="00366953"/>
    <w:rsid w:val="00366F01"/>
    <w:rsid w:val="00366F4C"/>
    <w:rsid w:val="003717A1"/>
    <w:rsid w:val="00371F8C"/>
    <w:rsid w:val="0037239C"/>
    <w:rsid w:val="0037262B"/>
    <w:rsid w:val="00372AB3"/>
    <w:rsid w:val="00372C72"/>
    <w:rsid w:val="003730B1"/>
    <w:rsid w:val="003739D8"/>
    <w:rsid w:val="00373CA5"/>
    <w:rsid w:val="00373D9D"/>
    <w:rsid w:val="003744E8"/>
    <w:rsid w:val="00374B89"/>
    <w:rsid w:val="00374E0B"/>
    <w:rsid w:val="003757B8"/>
    <w:rsid w:val="003801A8"/>
    <w:rsid w:val="00381706"/>
    <w:rsid w:val="00383DEC"/>
    <w:rsid w:val="003853C2"/>
    <w:rsid w:val="003870FF"/>
    <w:rsid w:val="00390577"/>
    <w:rsid w:val="00391561"/>
    <w:rsid w:val="00392796"/>
    <w:rsid w:val="003961D3"/>
    <w:rsid w:val="003A2C15"/>
    <w:rsid w:val="003A4CD9"/>
    <w:rsid w:val="003A4F41"/>
    <w:rsid w:val="003A5A28"/>
    <w:rsid w:val="003A5E08"/>
    <w:rsid w:val="003A6299"/>
    <w:rsid w:val="003A6474"/>
    <w:rsid w:val="003A7A5A"/>
    <w:rsid w:val="003A7FBD"/>
    <w:rsid w:val="003B0503"/>
    <w:rsid w:val="003B200A"/>
    <w:rsid w:val="003B26CB"/>
    <w:rsid w:val="003B3419"/>
    <w:rsid w:val="003B523C"/>
    <w:rsid w:val="003B530B"/>
    <w:rsid w:val="003B565C"/>
    <w:rsid w:val="003B56B3"/>
    <w:rsid w:val="003B6304"/>
    <w:rsid w:val="003B72C5"/>
    <w:rsid w:val="003B7E74"/>
    <w:rsid w:val="003C1093"/>
    <w:rsid w:val="003C145D"/>
    <w:rsid w:val="003C291E"/>
    <w:rsid w:val="003C2E8A"/>
    <w:rsid w:val="003C34B9"/>
    <w:rsid w:val="003C3FB4"/>
    <w:rsid w:val="003C5520"/>
    <w:rsid w:val="003C5DD7"/>
    <w:rsid w:val="003D4158"/>
    <w:rsid w:val="003D6A90"/>
    <w:rsid w:val="003D768B"/>
    <w:rsid w:val="003D79F1"/>
    <w:rsid w:val="003D7A0C"/>
    <w:rsid w:val="003D7E6D"/>
    <w:rsid w:val="003E453E"/>
    <w:rsid w:val="003E4E9E"/>
    <w:rsid w:val="003E5A61"/>
    <w:rsid w:val="003E7742"/>
    <w:rsid w:val="003F0689"/>
    <w:rsid w:val="003F1B2A"/>
    <w:rsid w:val="003F3C14"/>
    <w:rsid w:val="003F3F6E"/>
    <w:rsid w:val="003F4F2C"/>
    <w:rsid w:val="003F5322"/>
    <w:rsid w:val="003F6A93"/>
    <w:rsid w:val="003F6BFD"/>
    <w:rsid w:val="00400B5B"/>
    <w:rsid w:val="0040218C"/>
    <w:rsid w:val="004031B3"/>
    <w:rsid w:val="0040425F"/>
    <w:rsid w:val="004058DD"/>
    <w:rsid w:val="00406CCD"/>
    <w:rsid w:val="00407EBA"/>
    <w:rsid w:val="00410799"/>
    <w:rsid w:val="00410E53"/>
    <w:rsid w:val="00411C6F"/>
    <w:rsid w:val="0041337B"/>
    <w:rsid w:val="00413662"/>
    <w:rsid w:val="004136CC"/>
    <w:rsid w:val="0041410D"/>
    <w:rsid w:val="004141AF"/>
    <w:rsid w:val="00415883"/>
    <w:rsid w:val="00420A69"/>
    <w:rsid w:val="004213D3"/>
    <w:rsid w:val="00423D7A"/>
    <w:rsid w:val="00424A03"/>
    <w:rsid w:val="00424A19"/>
    <w:rsid w:val="00424C1F"/>
    <w:rsid w:val="00426E41"/>
    <w:rsid w:val="00431164"/>
    <w:rsid w:val="00431169"/>
    <w:rsid w:val="00432AA4"/>
    <w:rsid w:val="00432E57"/>
    <w:rsid w:val="00434582"/>
    <w:rsid w:val="00436BB9"/>
    <w:rsid w:val="00437D1B"/>
    <w:rsid w:val="00440467"/>
    <w:rsid w:val="004410F1"/>
    <w:rsid w:val="004418F7"/>
    <w:rsid w:val="00441B95"/>
    <w:rsid w:val="00443FBF"/>
    <w:rsid w:val="004460EC"/>
    <w:rsid w:val="0044713D"/>
    <w:rsid w:val="0044759B"/>
    <w:rsid w:val="00447AA9"/>
    <w:rsid w:val="00447F2C"/>
    <w:rsid w:val="004513A0"/>
    <w:rsid w:val="00451751"/>
    <w:rsid w:val="00451D83"/>
    <w:rsid w:val="00451DD5"/>
    <w:rsid w:val="00452787"/>
    <w:rsid w:val="00453880"/>
    <w:rsid w:val="004547F3"/>
    <w:rsid w:val="00455390"/>
    <w:rsid w:val="00456B56"/>
    <w:rsid w:val="0045759D"/>
    <w:rsid w:val="00457C05"/>
    <w:rsid w:val="00461567"/>
    <w:rsid w:val="00461F15"/>
    <w:rsid w:val="00462449"/>
    <w:rsid w:val="00462E6E"/>
    <w:rsid w:val="004632E0"/>
    <w:rsid w:val="00463A2E"/>
    <w:rsid w:val="00465110"/>
    <w:rsid w:val="004678AE"/>
    <w:rsid w:val="00470CCC"/>
    <w:rsid w:val="00471E46"/>
    <w:rsid w:val="00472240"/>
    <w:rsid w:val="00472EA8"/>
    <w:rsid w:val="0047375C"/>
    <w:rsid w:val="00473778"/>
    <w:rsid w:val="00473996"/>
    <w:rsid w:val="00474CD3"/>
    <w:rsid w:val="004751F5"/>
    <w:rsid w:val="004762D9"/>
    <w:rsid w:val="00480337"/>
    <w:rsid w:val="00480471"/>
    <w:rsid w:val="004812E9"/>
    <w:rsid w:val="004828BC"/>
    <w:rsid w:val="00483556"/>
    <w:rsid w:val="00483C9F"/>
    <w:rsid w:val="004842DE"/>
    <w:rsid w:val="00484C7D"/>
    <w:rsid w:val="00484DCF"/>
    <w:rsid w:val="00486F65"/>
    <w:rsid w:val="00487E38"/>
    <w:rsid w:val="00490078"/>
    <w:rsid w:val="004905DE"/>
    <w:rsid w:val="00491B16"/>
    <w:rsid w:val="00492695"/>
    <w:rsid w:val="00494515"/>
    <w:rsid w:val="00495460"/>
    <w:rsid w:val="00495A2A"/>
    <w:rsid w:val="00495AEE"/>
    <w:rsid w:val="00495F6E"/>
    <w:rsid w:val="00496BF6"/>
    <w:rsid w:val="00496DC4"/>
    <w:rsid w:val="00497295"/>
    <w:rsid w:val="004A334D"/>
    <w:rsid w:val="004A3A10"/>
    <w:rsid w:val="004A3B62"/>
    <w:rsid w:val="004A5FE0"/>
    <w:rsid w:val="004A691D"/>
    <w:rsid w:val="004A696C"/>
    <w:rsid w:val="004A6CCA"/>
    <w:rsid w:val="004B0357"/>
    <w:rsid w:val="004B050E"/>
    <w:rsid w:val="004B0AFD"/>
    <w:rsid w:val="004B22E2"/>
    <w:rsid w:val="004B40DE"/>
    <w:rsid w:val="004B5543"/>
    <w:rsid w:val="004C0534"/>
    <w:rsid w:val="004C08C7"/>
    <w:rsid w:val="004C362C"/>
    <w:rsid w:val="004C404F"/>
    <w:rsid w:val="004C5063"/>
    <w:rsid w:val="004C6474"/>
    <w:rsid w:val="004D085B"/>
    <w:rsid w:val="004D1779"/>
    <w:rsid w:val="004D1C4C"/>
    <w:rsid w:val="004D2AE0"/>
    <w:rsid w:val="004D2D31"/>
    <w:rsid w:val="004D2F39"/>
    <w:rsid w:val="004D3257"/>
    <w:rsid w:val="004D393B"/>
    <w:rsid w:val="004D3C2A"/>
    <w:rsid w:val="004D3CEF"/>
    <w:rsid w:val="004D433C"/>
    <w:rsid w:val="004D77EB"/>
    <w:rsid w:val="004E1073"/>
    <w:rsid w:val="004E1821"/>
    <w:rsid w:val="004E20B4"/>
    <w:rsid w:val="004E2CF8"/>
    <w:rsid w:val="004E2EB7"/>
    <w:rsid w:val="004E4C59"/>
    <w:rsid w:val="004E5AAA"/>
    <w:rsid w:val="004E5AEF"/>
    <w:rsid w:val="004E7178"/>
    <w:rsid w:val="004F1065"/>
    <w:rsid w:val="004F2C77"/>
    <w:rsid w:val="004F3AAF"/>
    <w:rsid w:val="004F4125"/>
    <w:rsid w:val="005027A8"/>
    <w:rsid w:val="00502AED"/>
    <w:rsid w:val="00503288"/>
    <w:rsid w:val="00504D33"/>
    <w:rsid w:val="0050540D"/>
    <w:rsid w:val="00506BDC"/>
    <w:rsid w:val="00506C63"/>
    <w:rsid w:val="00507BB4"/>
    <w:rsid w:val="005107C1"/>
    <w:rsid w:val="005113BB"/>
    <w:rsid w:val="005120CE"/>
    <w:rsid w:val="00512B82"/>
    <w:rsid w:val="00513552"/>
    <w:rsid w:val="00514BE8"/>
    <w:rsid w:val="00514CCE"/>
    <w:rsid w:val="0051602C"/>
    <w:rsid w:val="00516097"/>
    <w:rsid w:val="00516E98"/>
    <w:rsid w:val="005173FE"/>
    <w:rsid w:val="0051761A"/>
    <w:rsid w:val="00517CD9"/>
    <w:rsid w:val="00517F3F"/>
    <w:rsid w:val="005219A1"/>
    <w:rsid w:val="00523CAB"/>
    <w:rsid w:val="00523E5C"/>
    <w:rsid w:val="00525F11"/>
    <w:rsid w:val="0052635A"/>
    <w:rsid w:val="0052652C"/>
    <w:rsid w:val="00526AF5"/>
    <w:rsid w:val="00526F6D"/>
    <w:rsid w:val="0053114E"/>
    <w:rsid w:val="005311F9"/>
    <w:rsid w:val="00531398"/>
    <w:rsid w:val="00532C6E"/>
    <w:rsid w:val="005336A8"/>
    <w:rsid w:val="00533D1B"/>
    <w:rsid w:val="00534048"/>
    <w:rsid w:val="00535EE3"/>
    <w:rsid w:val="00540F1A"/>
    <w:rsid w:val="00542258"/>
    <w:rsid w:val="00542517"/>
    <w:rsid w:val="00542646"/>
    <w:rsid w:val="005451C9"/>
    <w:rsid w:val="00545EFB"/>
    <w:rsid w:val="00546483"/>
    <w:rsid w:val="00546637"/>
    <w:rsid w:val="0054713F"/>
    <w:rsid w:val="0054772B"/>
    <w:rsid w:val="00550C5B"/>
    <w:rsid w:val="00550EF5"/>
    <w:rsid w:val="00552878"/>
    <w:rsid w:val="0055377E"/>
    <w:rsid w:val="00553F7B"/>
    <w:rsid w:val="0055515E"/>
    <w:rsid w:val="0055614D"/>
    <w:rsid w:val="0055679A"/>
    <w:rsid w:val="00560389"/>
    <w:rsid w:val="00561F39"/>
    <w:rsid w:val="0056254A"/>
    <w:rsid w:val="00562A4D"/>
    <w:rsid w:val="00563329"/>
    <w:rsid w:val="00565101"/>
    <w:rsid w:val="00565D3F"/>
    <w:rsid w:val="0057079B"/>
    <w:rsid w:val="005709C4"/>
    <w:rsid w:val="00570A7D"/>
    <w:rsid w:val="00571186"/>
    <w:rsid w:val="00571285"/>
    <w:rsid w:val="00571A90"/>
    <w:rsid w:val="00571FD5"/>
    <w:rsid w:val="00572919"/>
    <w:rsid w:val="00573164"/>
    <w:rsid w:val="0057352F"/>
    <w:rsid w:val="00574148"/>
    <w:rsid w:val="0057634E"/>
    <w:rsid w:val="00576DA0"/>
    <w:rsid w:val="00577DB2"/>
    <w:rsid w:val="0058113F"/>
    <w:rsid w:val="0058204D"/>
    <w:rsid w:val="00582776"/>
    <w:rsid w:val="00582F9C"/>
    <w:rsid w:val="005833B6"/>
    <w:rsid w:val="0058371A"/>
    <w:rsid w:val="00583828"/>
    <w:rsid w:val="005857A5"/>
    <w:rsid w:val="005857C5"/>
    <w:rsid w:val="005901EF"/>
    <w:rsid w:val="00591089"/>
    <w:rsid w:val="00591D5D"/>
    <w:rsid w:val="00592321"/>
    <w:rsid w:val="005935CF"/>
    <w:rsid w:val="005938B7"/>
    <w:rsid w:val="00593DD1"/>
    <w:rsid w:val="00594551"/>
    <w:rsid w:val="00595170"/>
    <w:rsid w:val="0059720A"/>
    <w:rsid w:val="005A126A"/>
    <w:rsid w:val="005A26E2"/>
    <w:rsid w:val="005A2B6B"/>
    <w:rsid w:val="005A4C29"/>
    <w:rsid w:val="005A62B7"/>
    <w:rsid w:val="005A6926"/>
    <w:rsid w:val="005A6B7A"/>
    <w:rsid w:val="005A71B4"/>
    <w:rsid w:val="005B119F"/>
    <w:rsid w:val="005B1655"/>
    <w:rsid w:val="005B1BD5"/>
    <w:rsid w:val="005B1C12"/>
    <w:rsid w:val="005B1CDE"/>
    <w:rsid w:val="005B37C0"/>
    <w:rsid w:val="005B42B1"/>
    <w:rsid w:val="005B4F76"/>
    <w:rsid w:val="005B591C"/>
    <w:rsid w:val="005B63E8"/>
    <w:rsid w:val="005B6BBA"/>
    <w:rsid w:val="005B6D5F"/>
    <w:rsid w:val="005B7764"/>
    <w:rsid w:val="005C2BD8"/>
    <w:rsid w:val="005C6EB6"/>
    <w:rsid w:val="005C7126"/>
    <w:rsid w:val="005C73D5"/>
    <w:rsid w:val="005C74B7"/>
    <w:rsid w:val="005C7DBA"/>
    <w:rsid w:val="005D2717"/>
    <w:rsid w:val="005D2952"/>
    <w:rsid w:val="005D2A97"/>
    <w:rsid w:val="005D47D0"/>
    <w:rsid w:val="005D4AD2"/>
    <w:rsid w:val="005D4C05"/>
    <w:rsid w:val="005D6D45"/>
    <w:rsid w:val="005D78FC"/>
    <w:rsid w:val="005D7F10"/>
    <w:rsid w:val="005E043E"/>
    <w:rsid w:val="005E0B06"/>
    <w:rsid w:val="005E2D6E"/>
    <w:rsid w:val="005E30F9"/>
    <w:rsid w:val="005E3E10"/>
    <w:rsid w:val="005E40C4"/>
    <w:rsid w:val="005E4170"/>
    <w:rsid w:val="005E6969"/>
    <w:rsid w:val="005F0795"/>
    <w:rsid w:val="005F1D88"/>
    <w:rsid w:val="005F2C06"/>
    <w:rsid w:val="005F3DA9"/>
    <w:rsid w:val="005F464B"/>
    <w:rsid w:val="005F54CF"/>
    <w:rsid w:val="005F566F"/>
    <w:rsid w:val="005F5C9E"/>
    <w:rsid w:val="005F5DB5"/>
    <w:rsid w:val="005F69C1"/>
    <w:rsid w:val="005F6AF8"/>
    <w:rsid w:val="006001F0"/>
    <w:rsid w:val="00600310"/>
    <w:rsid w:val="006034F4"/>
    <w:rsid w:val="0060419A"/>
    <w:rsid w:val="006056A8"/>
    <w:rsid w:val="0060629E"/>
    <w:rsid w:val="00606869"/>
    <w:rsid w:val="00607820"/>
    <w:rsid w:val="00611ED9"/>
    <w:rsid w:val="00611F5E"/>
    <w:rsid w:val="00612B38"/>
    <w:rsid w:val="0061339E"/>
    <w:rsid w:val="00614762"/>
    <w:rsid w:val="00615484"/>
    <w:rsid w:val="00615D84"/>
    <w:rsid w:val="006165F3"/>
    <w:rsid w:val="00620BA8"/>
    <w:rsid w:val="00621B38"/>
    <w:rsid w:val="00621FFC"/>
    <w:rsid w:val="006225CE"/>
    <w:rsid w:val="00623F20"/>
    <w:rsid w:val="006254EF"/>
    <w:rsid w:val="006265A4"/>
    <w:rsid w:val="006266B6"/>
    <w:rsid w:val="006277B4"/>
    <w:rsid w:val="00630091"/>
    <w:rsid w:val="00630844"/>
    <w:rsid w:val="00630B1D"/>
    <w:rsid w:val="00630D23"/>
    <w:rsid w:val="00630F1D"/>
    <w:rsid w:val="00631328"/>
    <w:rsid w:val="0063150D"/>
    <w:rsid w:val="00631543"/>
    <w:rsid w:val="00632848"/>
    <w:rsid w:val="00632A0D"/>
    <w:rsid w:val="00633591"/>
    <w:rsid w:val="00633DC9"/>
    <w:rsid w:val="00636BA8"/>
    <w:rsid w:val="00640436"/>
    <w:rsid w:val="0064094A"/>
    <w:rsid w:val="006422F9"/>
    <w:rsid w:val="00643B0E"/>
    <w:rsid w:val="0064427D"/>
    <w:rsid w:val="00644707"/>
    <w:rsid w:val="0064572D"/>
    <w:rsid w:val="00646113"/>
    <w:rsid w:val="00650FEF"/>
    <w:rsid w:val="0065333A"/>
    <w:rsid w:val="00654489"/>
    <w:rsid w:val="00654D9E"/>
    <w:rsid w:val="00655018"/>
    <w:rsid w:val="006550ED"/>
    <w:rsid w:val="0065517B"/>
    <w:rsid w:val="006552F0"/>
    <w:rsid w:val="0065683E"/>
    <w:rsid w:val="006573DE"/>
    <w:rsid w:val="00657696"/>
    <w:rsid w:val="00660B7B"/>
    <w:rsid w:val="00660E6B"/>
    <w:rsid w:val="006611D4"/>
    <w:rsid w:val="006622E6"/>
    <w:rsid w:val="00665367"/>
    <w:rsid w:val="00667A1C"/>
    <w:rsid w:val="006716A9"/>
    <w:rsid w:val="00671EC7"/>
    <w:rsid w:val="00672427"/>
    <w:rsid w:val="006724FC"/>
    <w:rsid w:val="0067349C"/>
    <w:rsid w:val="0067461D"/>
    <w:rsid w:val="0067550C"/>
    <w:rsid w:val="00680A83"/>
    <w:rsid w:val="00680D55"/>
    <w:rsid w:val="00683636"/>
    <w:rsid w:val="0068619B"/>
    <w:rsid w:val="006910B1"/>
    <w:rsid w:val="006944C9"/>
    <w:rsid w:val="0069541F"/>
    <w:rsid w:val="006971B0"/>
    <w:rsid w:val="006A09CC"/>
    <w:rsid w:val="006A0BDC"/>
    <w:rsid w:val="006A367F"/>
    <w:rsid w:val="006A3937"/>
    <w:rsid w:val="006A48E9"/>
    <w:rsid w:val="006A4C0E"/>
    <w:rsid w:val="006A6FC3"/>
    <w:rsid w:val="006A7B17"/>
    <w:rsid w:val="006B01F2"/>
    <w:rsid w:val="006B1CB1"/>
    <w:rsid w:val="006B47B3"/>
    <w:rsid w:val="006B581E"/>
    <w:rsid w:val="006B67B0"/>
    <w:rsid w:val="006B6D20"/>
    <w:rsid w:val="006B78DC"/>
    <w:rsid w:val="006B7954"/>
    <w:rsid w:val="006B7B06"/>
    <w:rsid w:val="006C069B"/>
    <w:rsid w:val="006C3BA8"/>
    <w:rsid w:val="006C43AF"/>
    <w:rsid w:val="006C5344"/>
    <w:rsid w:val="006C5888"/>
    <w:rsid w:val="006C7696"/>
    <w:rsid w:val="006C7739"/>
    <w:rsid w:val="006D11B8"/>
    <w:rsid w:val="006D340B"/>
    <w:rsid w:val="006D346F"/>
    <w:rsid w:val="006D4379"/>
    <w:rsid w:val="006D44F1"/>
    <w:rsid w:val="006D6F05"/>
    <w:rsid w:val="006D73A4"/>
    <w:rsid w:val="006D7F83"/>
    <w:rsid w:val="006E04FC"/>
    <w:rsid w:val="006E178F"/>
    <w:rsid w:val="006E23BD"/>
    <w:rsid w:val="006E2C7D"/>
    <w:rsid w:val="006E2CAC"/>
    <w:rsid w:val="006E3F9E"/>
    <w:rsid w:val="006E41CF"/>
    <w:rsid w:val="006F07D4"/>
    <w:rsid w:val="006F0E74"/>
    <w:rsid w:val="006F1E3E"/>
    <w:rsid w:val="006F1FD4"/>
    <w:rsid w:val="006F2639"/>
    <w:rsid w:val="006F28D3"/>
    <w:rsid w:val="006F2A7D"/>
    <w:rsid w:val="006F3197"/>
    <w:rsid w:val="006F3356"/>
    <w:rsid w:val="006F461D"/>
    <w:rsid w:val="006F5779"/>
    <w:rsid w:val="006F7CFF"/>
    <w:rsid w:val="00703266"/>
    <w:rsid w:val="00703470"/>
    <w:rsid w:val="00703B60"/>
    <w:rsid w:val="0070401E"/>
    <w:rsid w:val="00704269"/>
    <w:rsid w:val="00704CDE"/>
    <w:rsid w:val="0070526E"/>
    <w:rsid w:val="007052F8"/>
    <w:rsid w:val="0070595B"/>
    <w:rsid w:val="0070597A"/>
    <w:rsid w:val="00706969"/>
    <w:rsid w:val="00707910"/>
    <w:rsid w:val="00710429"/>
    <w:rsid w:val="00710576"/>
    <w:rsid w:val="007107FC"/>
    <w:rsid w:val="00713377"/>
    <w:rsid w:val="007138F1"/>
    <w:rsid w:val="0071555F"/>
    <w:rsid w:val="00716F4D"/>
    <w:rsid w:val="0071736F"/>
    <w:rsid w:val="0071746C"/>
    <w:rsid w:val="00717A8A"/>
    <w:rsid w:val="007248E7"/>
    <w:rsid w:val="007252FB"/>
    <w:rsid w:val="007278E4"/>
    <w:rsid w:val="00730B1A"/>
    <w:rsid w:val="00731379"/>
    <w:rsid w:val="00732788"/>
    <w:rsid w:val="00732FCB"/>
    <w:rsid w:val="007357C7"/>
    <w:rsid w:val="00740365"/>
    <w:rsid w:val="00742028"/>
    <w:rsid w:val="00742786"/>
    <w:rsid w:val="00744D7B"/>
    <w:rsid w:val="0074591F"/>
    <w:rsid w:val="00747381"/>
    <w:rsid w:val="0074798D"/>
    <w:rsid w:val="00751034"/>
    <w:rsid w:val="00751C4C"/>
    <w:rsid w:val="0075443B"/>
    <w:rsid w:val="00755596"/>
    <w:rsid w:val="00755786"/>
    <w:rsid w:val="00756098"/>
    <w:rsid w:val="007568A8"/>
    <w:rsid w:val="00756D9B"/>
    <w:rsid w:val="00757987"/>
    <w:rsid w:val="007609A4"/>
    <w:rsid w:val="00760CA9"/>
    <w:rsid w:val="007646DD"/>
    <w:rsid w:val="007665BB"/>
    <w:rsid w:val="0076762D"/>
    <w:rsid w:val="00770536"/>
    <w:rsid w:val="00770FD4"/>
    <w:rsid w:val="0077257A"/>
    <w:rsid w:val="00772935"/>
    <w:rsid w:val="007729FE"/>
    <w:rsid w:val="00772E2E"/>
    <w:rsid w:val="00774B8C"/>
    <w:rsid w:val="00777370"/>
    <w:rsid w:val="007777B7"/>
    <w:rsid w:val="00782237"/>
    <w:rsid w:val="007840E2"/>
    <w:rsid w:val="007855FA"/>
    <w:rsid w:val="00785F9B"/>
    <w:rsid w:val="0078640C"/>
    <w:rsid w:val="00786ACD"/>
    <w:rsid w:val="00787682"/>
    <w:rsid w:val="00790366"/>
    <w:rsid w:val="007903C8"/>
    <w:rsid w:val="00790D3E"/>
    <w:rsid w:val="00791F13"/>
    <w:rsid w:val="00792F4E"/>
    <w:rsid w:val="007968EB"/>
    <w:rsid w:val="00797C35"/>
    <w:rsid w:val="007A37B8"/>
    <w:rsid w:val="007A3FBF"/>
    <w:rsid w:val="007A526D"/>
    <w:rsid w:val="007A54D7"/>
    <w:rsid w:val="007A5A7B"/>
    <w:rsid w:val="007A7AF6"/>
    <w:rsid w:val="007B0553"/>
    <w:rsid w:val="007B2272"/>
    <w:rsid w:val="007B3941"/>
    <w:rsid w:val="007B46E5"/>
    <w:rsid w:val="007B5334"/>
    <w:rsid w:val="007B578D"/>
    <w:rsid w:val="007B6239"/>
    <w:rsid w:val="007B6802"/>
    <w:rsid w:val="007B7973"/>
    <w:rsid w:val="007B79EC"/>
    <w:rsid w:val="007B7C93"/>
    <w:rsid w:val="007C082D"/>
    <w:rsid w:val="007C1CC2"/>
    <w:rsid w:val="007C2AB6"/>
    <w:rsid w:val="007C2F28"/>
    <w:rsid w:val="007C30AF"/>
    <w:rsid w:val="007C5D53"/>
    <w:rsid w:val="007C71BA"/>
    <w:rsid w:val="007C7653"/>
    <w:rsid w:val="007C7F28"/>
    <w:rsid w:val="007D1B48"/>
    <w:rsid w:val="007D1EE4"/>
    <w:rsid w:val="007D1FB4"/>
    <w:rsid w:val="007D260F"/>
    <w:rsid w:val="007D267F"/>
    <w:rsid w:val="007D30AF"/>
    <w:rsid w:val="007D3BF7"/>
    <w:rsid w:val="007D45A5"/>
    <w:rsid w:val="007D7CA2"/>
    <w:rsid w:val="007E1496"/>
    <w:rsid w:val="007E23BB"/>
    <w:rsid w:val="007E2AF1"/>
    <w:rsid w:val="007E35FD"/>
    <w:rsid w:val="007E388E"/>
    <w:rsid w:val="007E3A3B"/>
    <w:rsid w:val="007E502C"/>
    <w:rsid w:val="007E55E3"/>
    <w:rsid w:val="007E5D05"/>
    <w:rsid w:val="007E65C8"/>
    <w:rsid w:val="007E6C02"/>
    <w:rsid w:val="007F0951"/>
    <w:rsid w:val="007F116B"/>
    <w:rsid w:val="007F1ACC"/>
    <w:rsid w:val="007F2C1A"/>
    <w:rsid w:val="007F32C5"/>
    <w:rsid w:val="007F4624"/>
    <w:rsid w:val="007F54CC"/>
    <w:rsid w:val="007F686F"/>
    <w:rsid w:val="007F6B44"/>
    <w:rsid w:val="00800ACF"/>
    <w:rsid w:val="008010D5"/>
    <w:rsid w:val="008018DD"/>
    <w:rsid w:val="00805378"/>
    <w:rsid w:val="0080581A"/>
    <w:rsid w:val="008078F7"/>
    <w:rsid w:val="00807E08"/>
    <w:rsid w:val="0081160A"/>
    <w:rsid w:val="00811C03"/>
    <w:rsid w:val="00811ECE"/>
    <w:rsid w:val="00812D0D"/>
    <w:rsid w:val="008135CA"/>
    <w:rsid w:val="00815C7E"/>
    <w:rsid w:val="00815DB3"/>
    <w:rsid w:val="00815EEC"/>
    <w:rsid w:val="008163A5"/>
    <w:rsid w:val="00817E52"/>
    <w:rsid w:val="0082153A"/>
    <w:rsid w:val="00821565"/>
    <w:rsid w:val="00821D56"/>
    <w:rsid w:val="008228DE"/>
    <w:rsid w:val="0082387E"/>
    <w:rsid w:val="00824473"/>
    <w:rsid w:val="0082511C"/>
    <w:rsid w:val="008252FB"/>
    <w:rsid w:val="008256F9"/>
    <w:rsid w:val="008266D2"/>
    <w:rsid w:val="00831B9F"/>
    <w:rsid w:val="00832EF0"/>
    <w:rsid w:val="0083429B"/>
    <w:rsid w:val="00834353"/>
    <w:rsid w:val="00834D01"/>
    <w:rsid w:val="008360BD"/>
    <w:rsid w:val="00836806"/>
    <w:rsid w:val="00837E56"/>
    <w:rsid w:val="00837F9E"/>
    <w:rsid w:val="00840B3E"/>
    <w:rsid w:val="00840C2C"/>
    <w:rsid w:val="00840FBE"/>
    <w:rsid w:val="0084166E"/>
    <w:rsid w:val="00843DBF"/>
    <w:rsid w:val="00844406"/>
    <w:rsid w:val="0084481D"/>
    <w:rsid w:val="00846F95"/>
    <w:rsid w:val="008477D5"/>
    <w:rsid w:val="00850681"/>
    <w:rsid w:val="00850A86"/>
    <w:rsid w:val="00851DBD"/>
    <w:rsid w:val="00852973"/>
    <w:rsid w:val="00853249"/>
    <w:rsid w:val="00854F4C"/>
    <w:rsid w:val="0085500B"/>
    <w:rsid w:val="008557F1"/>
    <w:rsid w:val="0085609D"/>
    <w:rsid w:val="008618D9"/>
    <w:rsid w:val="00861940"/>
    <w:rsid w:val="008623B2"/>
    <w:rsid w:val="008627BE"/>
    <w:rsid w:val="00863788"/>
    <w:rsid w:val="00863EDE"/>
    <w:rsid w:val="00864FC7"/>
    <w:rsid w:val="0086712A"/>
    <w:rsid w:val="00867534"/>
    <w:rsid w:val="008718A9"/>
    <w:rsid w:val="0087406E"/>
    <w:rsid w:val="00874888"/>
    <w:rsid w:val="00875A07"/>
    <w:rsid w:val="00880163"/>
    <w:rsid w:val="00881F65"/>
    <w:rsid w:val="008835B9"/>
    <w:rsid w:val="0088584D"/>
    <w:rsid w:val="00885E8B"/>
    <w:rsid w:val="0089005F"/>
    <w:rsid w:val="00890094"/>
    <w:rsid w:val="00890BDD"/>
    <w:rsid w:val="00890E3E"/>
    <w:rsid w:val="00893960"/>
    <w:rsid w:val="00896CF9"/>
    <w:rsid w:val="008A1454"/>
    <w:rsid w:val="008A2278"/>
    <w:rsid w:val="008A24D5"/>
    <w:rsid w:val="008A2709"/>
    <w:rsid w:val="008A318F"/>
    <w:rsid w:val="008A37CC"/>
    <w:rsid w:val="008A3C11"/>
    <w:rsid w:val="008A4450"/>
    <w:rsid w:val="008A528D"/>
    <w:rsid w:val="008A59E7"/>
    <w:rsid w:val="008A639D"/>
    <w:rsid w:val="008A65A3"/>
    <w:rsid w:val="008A6AFA"/>
    <w:rsid w:val="008A71F0"/>
    <w:rsid w:val="008B01D9"/>
    <w:rsid w:val="008B0519"/>
    <w:rsid w:val="008B34D2"/>
    <w:rsid w:val="008B7177"/>
    <w:rsid w:val="008C028E"/>
    <w:rsid w:val="008C1521"/>
    <w:rsid w:val="008C18C9"/>
    <w:rsid w:val="008C1B04"/>
    <w:rsid w:val="008C2ACF"/>
    <w:rsid w:val="008C30F2"/>
    <w:rsid w:val="008C34B7"/>
    <w:rsid w:val="008C49CF"/>
    <w:rsid w:val="008C683B"/>
    <w:rsid w:val="008C78F1"/>
    <w:rsid w:val="008D046B"/>
    <w:rsid w:val="008D06AC"/>
    <w:rsid w:val="008D13A9"/>
    <w:rsid w:val="008D1BD3"/>
    <w:rsid w:val="008D6152"/>
    <w:rsid w:val="008D6551"/>
    <w:rsid w:val="008D6D2F"/>
    <w:rsid w:val="008E0A7B"/>
    <w:rsid w:val="008E1675"/>
    <w:rsid w:val="008E4AA3"/>
    <w:rsid w:val="008E5158"/>
    <w:rsid w:val="008E5DFC"/>
    <w:rsid w:val="008E6559"/>
    <w:rsid w:val="008E660F"/>
    <w:rsid w:val="008E6D5D"/>
    <w:rsid w:val="008F01DF"/>
    <w:rsid w:val="008F17C1"/>
    <w:rsid w:val="008F2205"/>
    <w:rsid w:val="008F23CF"/>
    <w:rsid w:val="008F3983"/>
    <w:rsid w:val="008F4031"/>
    <w:rsid w:val="008F4C46"/>
    <w:rsid w:val="008F4C96"/>
    <w:rsid w:val="00901BB9"/>
    <w:rsid w:val="009041D8"/>
    <w:rsid w:val="00904483"/>
    <w:rsid w:val="00905B62"/>
    <w:rsid w:val="00905B6D"/>
    <w:rsid w:val="00905FAD"/>
    <w:rsid w:val="00906035"/>
    <w:rsid w:val="00906D83"/>
    <w:rsid w:val="0090736B"/>
    <w:rsid w:val="00911B0F"/>
    <w:rsid w:val="0091213B"/>
    <w:rsid w:val="00913F14"/>
    <w:rsid w:val="00914E89"/>
    <w:rsid w:val="00917021"/>
    <w:rsid w:val="009177D1"/>
    <w:rsid w:val="009224B7"/>
    <w:rsid w:val="00923478"/>
    <w:rsid w:val="00923CFF"/>
    <w:rsid w:val="0092580D"/>
    <w:rsid w:val="00926713"/>
    <w:rsid w:val="00926B91"/>
    <w:rsid w:val="00930A1F"/>
    <w:rsid w:val="009312A2"/>
    <w:rsid w:val="0093226E"/>
    <w:rsid w:val="00932C5B"/>
    <w:rsid w:val="009338AB"/>
    <w:rsid w:val="00933962"/>
    <w:rsid w:val="009348C6"/>
    <w:rsid w:val="00935038"/>
    <w:rsid w:val="0093611B"/>
    <w:rsid w:val="009369B3"/>
    <w:rsid w:val="009374D9"/>
    <w:rsid w:val="00937948"/>
    <w:rsid w:val="009429AE"/>
    <w:rsid w:val="00942C2B"/>
    <w:rsid w:val="00944558"/>
    <w:rsid w:val="00944E47"/>
    <w:rsid w:val="0094561E"/>
    <w:rsid w:val="00945A40"/>
    <w:rsid w:val="00946F0C"/>
    <w:rsid w:val="009478B8"/>
    <w:rsid w:val="009509A6"/>
    <w:rsid w:val="00950A36"/>
    <w:rsid w:val="009510FF"/>
    <w:rsid w:val="00952DF4"/>
    <w:rsid w:val="00953763"/>
    <w:rsid w:val="00953A20"/>
    <w:rsid w:val="00954881"/>
    <w:rsid w:val="009566D5"/>
    <w:rsid w:val="0096246D"/>
    <w:rsid w:val="00963075"/>
    <w:rsid w:val="00963385"/>
    <w:rsid w:val="00964322"/>
    <w:rsid w:val="00965801"/>
    <w:rsid w:val="00965E7B"/>
    <w:rsid w:val="009660A6"/>
    <w:rsid w:val="00966904"/>
    <w:rsid w:val="00970A43"/>
    <w:rsid w:val="00971112"/>
    <w:rsid w:val="0097145B"/>
    <w:rsid w:val="00972E25"/>
    <w:rsid w:val="00973580"/>
    <w:rsid w:val="0097371F"/>
    <w:rsid w:val="0097419F"/>
    <w:rsid w:val="00974BA3"/>
    <w:rsid w:val="00974DF0"/>
    <w:rsid w:val="009755C2"/>
    <w:rsid w:val="009756EF"/>
    <w:rsid w:val="00977CC2"/>
    <w:rsid w:val="0098021B"/>
    <w:rsid w:val="00981267"/>
    <w:rsid w:val="00982F2C"/>
    <w:rsid w:val="009834E0"/>
    <w:rsid w:val="00983989"/>
    <w:rsid w:val="00984198"/>
    <w:rsid w:val="009858E4"/>
    <w:rsid w:val="00985ABE"/>
    <w:rsid w:val="00985BDC"/>
    <w:rsid w:val="00987566"/>
    <w:rsid w:val="009902B9"/>
    <w:rsid w:val="0099116E"/>
    <w:rsid w:val="00991914"/>
    <w:rsid w:val="009933D5"/>
    <w:rsid w:val="009943A4"/>
    <w:rsid w:val="009949B2"/>
    <w:rsid w:val="00994C0F"/>
    <w:rsid w:val="00995770"/>
    <w:rsid w:val="00995D90"/>
    <w:rsid w:val="00995DC1"/>
    <w:rsid w:val="009962B6"/>
    <w:rsid w:val="009A004D"/>
    <w:rsid w:val="009A1558"/>
    <w:rsid w:val="009A20D0"/>
    <w:rsid w:val="009A412E"/>
    <w:rsid w:val="009A6176"/>
    <w:rsid w:val="009A6737"/>
    <w:rsid w:val="009A6A37"/>
    <w:rsid w:val="009A7EF8"/>
    <w:rsid w:val="009B0E80"/>
    <w:rsid w:val="009B2C4F"/>
    <w:rsid w:val="009B2FE2"/>
    <w:rsid w:val="009B4644"/>
    <w:rsid w:val="009B57AC"/>
    <w:rsid w:val="009B6BDA"/>
    <w:rsid w:val="009C0E5D"/>
    <w:rsid w:val="009C18B4"/>
    <w:rsid w:val="009C381A"/>
    <w:rsid w:val="009C4C4F"/>
    <w:rsid w:val="009C5A59"/>
    <w:rsid w:val="009C5E6F"/>
    <w:rsid w:val="009D19D4"/>
    <w:rsid w:val="009D403C"/>
    <w:rsid w:val="009D48D8"/>
    <w:rsid w:val="009D4AE9"/>
    <w:rsid w:val="009D5215"/>
    <w:rsid w:val="009D5397"/>
    <w:rsid w:val="009D772F"/>
    <w:rsid w:val="009D78FE"/>
    <w:rsid w:val="009D7A76"/>
    <w:rsid w:val="009E0A20"/>
    <w:rsid w:val="009E1795"/>
    <w:rsid w:val="009E2263"/>
    <w:rsid w:val="009E2AB8"/>
    <w:rsid w:val="009E46DD"/>
    <w:rsid w:val="009E4BED"/>
    <w:rsid w:val="009E68C4"/>
    <w:rsid w:val="009E6CE6"/>
    <w:rsid w:val="009E6DE7"/>
    <w:rsid w:val="009E76B5"/>
    <w:rsid w:val="009E7AFE"/>
    <w:rsid w:val="009E7E06"/>
    <w:rsid w:val="009E7E46"/>
    <w:rsid w:val="009F01EA"/>
    <w:rsid w:val="009F1272"/>
    <w:rsid w:val="009F1674"/>
    <w:rsid w:val="009F45BE"/>
    <w:rsid w:val="009F5CC7"/>
    <w:rsid w:val="009F7F47"/>
    <w:rsid w:val="00A0025D"/>
    <w:rsid w:val="00A00C2A"/>
    <w:rsid w:val="00A0240B"/>
    <w:rsid w:val="00A02DC9"/>
    <w:rsid w:val="00A02FF8"/>
    <w:rsid w:val="00A05F16"/>
    <w:rsid w:val="00A1103E"/>
    <w:rsid w:val="00A11F9F"/>
    <w:rsid w:val="00A1204D"/>
    <w:rsid w:val="00A12370"/>
    <w:rsid w:val="00A128F8"/>
    <w:rsid w:val="00A1332A"/>
    <w:rsid w:val="00A13E89"/>
    <w:rsid w:val="00A169A3"/>
    <w:rsid w:val="00A20B30"/>
    <w:rsid w:val="00A22926"/>
    <w:rsid w:val="00A23687"/>
    <w:rsid w:val="00A237AA"/>
    <w:rsid w:val="00A24237"/>
    <w:rsid w:val="00A249CD"/>
    <w:rsid w:val="00A250F3"/>
    <w:rsid w:val="00A25DFB"/>
    <w:rsid w:val="00A26D8C"/>
    <w:rsid w:val="00A27072"/>
    <w:rsid w:val="00A27F85"/>
    <w:rsid w:val="00A30CAD"/>
    <w:rsid w:val="00A30F4F"/>
    <w:rsid w:val="00A31EA1"/>
    <w:rsid w:val="00A32EE1"/>
    <w:rsid w:val="00A32F3D"/>
    <w:rsid w:val="00A33052"/>
    <w:rsid w:val="00A357AC"/>
    <w:rsid w:val="00A36051"/>
    <w:rsid w:val="00A404AE"/>
    <w:rsid w:val="00A40D52"/>
    <w:rsid w:val="00A41145"/>
    <w:rsid w:val="00A41721"/>
    <w:rsid w:val="00A41D29"/>
    <w:rsid w:val="00A42C25"/>
    <w:rsid w:val="00A42FDF"/>
    <w:rsid w:val="00A44278"/>
    <w:rsid w:val="00A44604"/>
    <w:rsid w:val="00A44A64"/>
    <w:rsid w:val="00A45547"/>
    <w:rsid w:val="00A4757F"/>
    <w:rsid w:val="00A4792F"/>
    <w:rsid w:val="00A47BAD"/>
    <w:rsid w:val="00A53CBA"/>
    <w:rsid w:val="00A54EAB"/>
    <w:rsid w:val="00A55523"/>
    <w:rsid w:val="00A55C21"/>
    <w:rsid w:val="00A55D0A"/>
    <w:rsid w:val="00A565CB"/>
    <w:rsid w:val="00A60376"/>
    <w:rsid w:val="00A628AE"/>
    <w:rsid w:val="00A62A47"/>
    <w:rsid w:val="00A62FF0"/>
    <w:rsid w:val="00A65238"/>
    <w:rsid w:val="00A6526A"/>
    <w:rsid w:val="00A65CC8"/>
    <w:rsid w:val="00A65DFD"/>
    <w:rsid w:val="00A6790A"/>
    <w:rsid w:val="00A7024B"/>
    <w:rsid w:val="00A71470"/>
    <w:rsid w:val="00A7169D"/>
    <w:rsid w:val="00A71C36"/>
    <w:rsid w:val="00A7224E"/>
    <w:rsid w:val="00A72574"/>
    <w:rsid w:val="00A73355"/>
    <w:rsid w:val="00A748ED"/>
    <w:rsid w:val="00A754F8"/>
    <w:rsid w:val="00A7636F"/>
    <w:rsid w:val="00A7650D"/>
    <w:rsid w:val="00A76A44"/>
    <w:rsid w:val="00A774CF"/>
    <w:rsid w:val="00A77BCE"/>
    <w:rsid w:val="00A80D42"/>
    <w:rsid w:val="00A82053"/>
    <w:rsid w:val="00A829DD"/>
    <w:rsid w:val="00A8597F"/>
    <w:rsid w:val="00A863A5"/>
    <w:rsid w:val="00A869B7"/>
    <w:rsid w:val="00A87DB8"/>
    <w:rsid w:val="00A901B2"/>
    <w:rsid w:val="00A904B7"/>
    <w:rsid w:val="00A90838"/>
    <w:rsid w:val="00A9110E"/>
    <w:rsid w:val="00A93A3A"/>
    <w:rsid w:val="00A93AAB"/>
    <w:rsid w:val="00A958B9"/>
    <w:rsid w:val="00A95DA9"/>
    <w:rsid w:val="00A9698B"/>
    <w:rsid w:val="00A97C07"/>
    <w:rsid w:val="00AA0278"/>
    <w:rsid w:val="00AA0704"/>
    <w:rsid w:val="00AA0712"/>
    <w:rsid w:val="00AA3AE5"/>
    <w:rsid w:val="00AA3FB6"/>
    <w:rsid w:val="00AA530B"/>
    <w:rsid w:val="00AA5935"/>
    <w:rsid w:val="00AA709A"/>
    <w:rsid w:val="00AA7424"/>
    <w:rsid w:val="00AA7B92"/>
    <w:rsid w:val="00AB08CE"/>
    <w:rsid w:val="00AB17A5"/>
    <w:rsid w:val="00AB2F7D"/>
    <w:rsid w:val="00AB3089"/>
    <w:rsid w:val="00AB31BF"/>
    <w:rsid w:val="00AC00F3"/>
    <w:rsid w:val="00AC0987"/>
    <w:rsid w:val="00AC1642"/>
    <w:rsid w:val="00AC2380"/>
    <w:rsid w:val="00AC37B5"/>
    <w:rsid w:val="00AC776B"/>
    <w:rsid w:val="00AC7B23"/>
    <w:rsid w:val="00AC7D81"/>
    <w:rsid w:val="00AD1E8F"/>
    <w:rsid w:val="00AD2504"/>
    <w:rsid w:val="00AD2844"/>
    <w:rsid w:val="00AD36BB"/>
    <w:rsid w:val="00AD391B"/>
    <w:rsid w:val="00AD4062"/>
    <w:rsid w:val="00AD4109"/>
    <w:rsid w:val="00AD44E3"/>
    <w:rsid w:val="00AD48D3"/>
    <w:rsid w:val="00AD4D7F"/>
    <w:rsid w:val="00AD4DB6"/>
    <w:rsid w:val="00AD51BB"/>
    <w:rsid w:val="00AD5C87"/>
    <w:rsid w:val="00AD6503"/>
    <w:rsid w:val="00AD74D4"/>
    <w:rsid w:val="00AD7A0B"/>
    <w:rsid w:val="00AE1886"/>
    <w:rsid w:val="00AE1D26"/>
    <w:rsid w:val="00AE2791"/>
    <w:rsid w:val="00AE3882"/>
    <w:rsid w:val="00AE41F9"/>
    <w:rsid w:val="00AE566B"/>
    <w:rsid w:val="00AE63F9"/>
    <w:rsid w:val="00AF0363"/>
    <w:rsid w:val="00AF0FB0"/>
    <w:rsid w:val="00AF1205"/>
    <w:rsid w:val="00AF1244"/>
    <w:rsid w:val="00AF1BD4"/>
    <w:rsid w:val="00AF3301"/>
    <w:rsid w:val="00AF3515"/>
    <w:rsid w:val="00AF518B"/>
    <w:rsid w:val="00AF6C40"/>
    <w:rsid w:val="00AF7191"/>
    <w:rsid w:val="00AF7A12"/>
    <w:rsid w:val="00B01B9B"/>
    <w:rsid w:val="00B02A8F"/>
    <w:rsid w:val="00B02F1D"/>
    <w:rsid w:val="00B03630"/>
    <w:rsid w:val="00B06AA4"/>
    <w:rsid w:val="00B06AC4"/>
    <w:rsid w:val="00B07450"/>
    <w:rsid w:val="00B07E2D"/>
    <w:rsid w:val="00B10DD9"/>
    <w:rsid w:val="00B12B08"/>
    <w:rsid w:val="00B13B22"/>
    <w:rsid w:val="00B1414B"/>
    <w:rsid w:val="00B1612F"/>
    <w:rsid w:val="00B16533"/>
    <w:rsid w:val="00B17B98"/>
    <w:rsid w:val="00B21852"/>
    <w:rsid w:val="00B22142"/>
    <w:rsid w:val="00B226F9"/>
    <w:rsid w:val="00B22966"/>
    <w:rsid w:val="00B23284"/>
    <w:rsid w:val="00B23414"/>
    <w:rsid w:val="00B238C7"/>
    <w:rsid w:val="00B24698"/>
    <w:rsid w:val="00B25B21"/>
    <w:rsid w:val="00B267B9"/>
    <w:rsid w:val="00B27DC3"/>
    <w:rsid w:val="00B300AF"/>
    <w:rsid w:val="00B30977"/>
    <w:rsid w:val="00B31DE0"/>
    <w:rsid w:val="00B32540"/>
    <w:rsid w:val="00B33203"/>
    <w:rsid w:val="00B346B1"/>
    <w:rsid w:val="00B34939"/>
    <w:rsid w:val="00B3637C"/>
    <w:rsid w:val="00B36DCE"/>
    <w:rsid w:val="00B370E2"/>
    <w:rsid w:val="00B37121"/>
    <w:rsid w:val="00B372A7"/>
    <w:rsid w:val="00B376E8"/>
    <w:rsid w:val="00B37719"/>
    <w:rsid w:val="00B37F94"/>
    <w:rsid w:val="00B40C1A"/>
    <w:rsid w:val="00B41C19"/>
    <w:rsid w:val="00B4290D"/>
    <w:rsid w:val="00B43071"/>
    <w:rsid w:val="00B447B2"/>
    <w:rsid w:val="00B45D00"/>
    <w:rsid w:val="00B46913"/>
    <w:rsid w:val="00B46BFE"/>
    <w:rsid w:val="00B50985"/>
    <w:rsid w:val="00B50B5A"/>
    <w:rsid w:val="00B52C4E"/>
    <w:rsid w:val="00B53160"/>
    <w:rsid w:val="00B539E6"/>
    <w:rsid w:val="00B54D2E"/>
    <w:rsid w:val="00B55370"/>
    <w:rsid w:val="00B554C9"/>
    <w:rsid w:val="00B5592C"/>
    <w:rsid w:val="00B55BBD"/>
    <w:rsid w:val="00B55C96"/>
    <w:rsid w:val="00B560D3"/>
    <w:rsid w:val="00B57BDA"/>
    <w:rsid w:val="00B60796"/>
    <w:rsid w:val="00B608BC"/>
    <w:rsid w:val="00B610E8"/>
    <w:rsid w:val="00B61E02"/>
    <w:rsid w:val="00B62E1B"/>
    <w:rsid w:val="00B62FFD"/>
    <w:rsid w:val="00B639B9"/>
    <w:rsid w:val="00B63C72"/>
    <w:rsid w:val="00B673AC"/>
    <w:rsid w:val="00B67B64"/>
    <w:rsid w:val="00B70DB4"/>
    <w:rsid w:val="00B77E07"/>
    <w:rsid w:val="00B81D94"/>
    <w:rsid w:val="00B87404"/>
    <w:rsid w:val="00B87B32"/>
    <w:rsid w:val="00B94B5F"/>
    <w:rsid w:val="00B94CA3"/>
    <w:rsid w:val="00B96E04"/>
    <w:rsid w:val="00B97003"/>
    <w:rsid w:val="00B9739E"/>
    <w:rsid w:val="00B977F6"/>
    <w:rsid w:val="00BA0216"/>
    <w:rsid w:val="00BA055A"/>
    <w:rsid w:val="00BA2289"/>
    <w:rsid w:val="00BA33C8"/>
    <w:rsid w:val="00BA372A"/>
    <w:rsid w:val="00BA59C5"/>
    <w:rsid w:val="00BA6C73"/>
    <w:rsid w:val="00BB1412"/>
    <w:rsid w:val="00BB180E"/>
    <w:rsid w:val="00BB1EFB"/>
    <w:rsid w:val="00BB3507"/>
    <w:rsid w:val="00BB3E0D"/>
    <w:rsid w:val="00BB469E"/>
    <w:rsid w:val="00BB5F16"/>
    <w:rsid w:val="00BB6871"/>
    <w:rsid w:val="00BB6ACC"/>
    <w:rsid w:val="00BB7932"/>
    <w:rsid w:val="00BC2BDD"/>
    <w:rsid w:val="00BC3F55"/>
    <w:rsid w:val="00BC4EAD"/>
    <w:rsid w:val="00BC694E"/>
    <w:rsid w:val="00BC6FC3"/>
    <w:rsid w:val="00BD086D"/>
    <w:rsid w:val="00BD0D3E"/>
    <w:rsid w:val="00BD1071"/>
    <w:rsid w:val="00BD18E1"/>
    <w:rsid w:val="00BD2786"/>
    <w:rsid w:val="00BD31E1"/>
    <w:rsid w:val="00BD515A"/>
    <w:rsid w:val="00BD6A33"/>
    <w:rsid w:val="00BD71E7"/>
    <w:rsid w:val="00BD7606"/>
    <w:rsid w:val="00BE0080"/>
    <w:rsid w:val="00BE194D"/>
    <w:rsid w:val="00BE3CCB"/>
    <w:rsid w:val="00BE4148"/>
    <w:rsid w:val="00BE5C4D"/>
    <w:rsid w:val="00BF076C"/>
    <w:rsid w:val="00BF13BD"/>
    <w:rsid w:val="00BF13CB"/>
    <w:rsid w:val="00BF340D"/>
    <w:rsid w:val="00BF539F"/>
    <w:rsid w:val="00BF61F2"/>
    <w:rsid w:val="00BF7866"/>
    <w:rsid w:val="00BF7D57"/>
    <w:rsid w:val="00C00489"/>
    <w:rsid w:val="00C00550"/>
    <w:rsid w:val="00C015DE"/>
    <w:rsid w:val="00C01896"/>
    <w:rsid w:val="00C1163C"/>
    <w:rsid w:val="00C13996"/>
    <w:rsid w:val="00C13E17"/>
    <w:rsid w:val="00C174C6"/>
    <w:rsid w:val="00C20F0C"/>
    <w:rsid w:val="00C216F8"/>
    <w:rsid w:val="00C23159"/>
    <w:rsid w:val="00C23634"/>
    <w:rsid w:val="00C266A4"/>
    <w:rsid w:val="00C2684C"/>
    <w:rsid w:val="00C26904"/>
    <w:rsid w:val="00C300FB"/>
    <w:rsid w:val="00C30770"/>
    <w:rsid w:val="00C30F91"/>
    <w:rsid w:val="00C315FB"/>
    <w:rsid w:val="00C31C94"/>
    <w:rsid w:val="00C32C7A"/>
    <w:rsid w:val="00C32DCB"/>
    <w:rsid w:val="00C334F1"/>
    <w:rsid w:val="00C34275"/>
    <w:rsid w:val="00C35899"/>
    <w:rsid w:val="00C3596F"/>
    <w:rsid w:val="00C3669F"/>
    <w:rsid w:val="00C36A9C"/>
    <w:rsid w:val="00C412A8"/>
    <w:rsid w:val="00C418D8"/>
    <w:rsid w:val="00C46A0C"/>
    <w:rsid w:val="00C4707D"/>
    <w:rsid w:val="00C50BB6"/>
    <w:rsid w:val="00C5149B"/>
    <w:rsid w:val="00C522EA"/>
    <w:rsid w:val="00C53346"/>
    <w:rsid w:val="00C53EDB"/>
    <w:rsid w:val="00C5452E"/>
    <w:rsid w:val="00C54D36"/>
    <w:rsid w:val="00C55129"/>
    <w:rsid w:val="00C621D5"/>
    <w:rsid w:val="00C63791"/>
    <w:rsid w:val="00C647E8"/>
    <w:rsid w:val="00C64D44"/>
    <w:rsid w:val="00C64E47"/>
    <w:rsid w:val="00C65158"/>
    <w:rsid w:val="00C65C12"/>
    <w:rsid w:val="00C65E5F"/>
    <w:rsid w:val="00C6721D"/>
    <w:rsid w:val="00C703F1"/>
    <w:rsid w:val="00C70BDE"/>
    <w:rsid w:val="00C7113C"/>
    <w:rsid w:val="00C72D31"/>
    <w:rsid w:val="00C73E4F"/>
    <w:rsid w:val="00C7411D"/>
    <w:rsid w:val="00C7422E"/>
    <w:rsid w:val="00C74260"/>
    <w:rsid w:val="00C77B04"/>
    <w:rsid w:val="00C80809"/>
    <w:rsid w:val="00C80D62"/>
    <w:rsid w:val="00C81E49"/>
    <w:rsid w:val="00C8227D"/>
    <w:rsid w:val="00C83213"/>
    <w:rsid w:val="00C84552"/>
    <w:rsid w:val="00C852F5"/>
    <w:rsid w:val="00C85C6C"/>
    <w:rsid w:val="00C875C6"/>
    <w:rsid w:val="00C87D9F"/>
    <w:rsid w:val="00C90157"/>
    <w:rsid w:val="00C90748"/>
    <w:rsid w:val="00C91764"/>
    <w:rsid w:val="00C921EF"/>
    <w:rsid w:val="00C92F0F"/>
    <w:rsid w:val="00C96374"/>
    <w:rsid w:val="00C964FC"/>
    <w:rsid w:val="00C9786C"/>
    <w:rsid w:val="00CA0101"/>
    <w:rsid w:val="00CA018A"/>
    <w:rsid w:val="00CA07F4"/>
    <w:rsid w:val="00CA091D"/>
    <w:rsid w:val="00CA10F1"/>
    <w:rsid w:val="00CA170E"/>
    <w:rsid w:val="00CA1FEA"/>
    <w:rsid w:val="00CA2946"/>
    <w:rsid w:val="00CA2BA2"/>
    <w:rsid w:val="00CA30EF"/>
    <w:rsid w:val="00CA3902"/>
    <w:rsid w:val="00CA51D8"/>
    <w:rsid w:val="00CA5B9C"/>
    <w:rsid w:val="00CA646B"/>
    <w:rsid w:val="00CA6528"/>
    <w:rsid w:val="00CA6DE0"/>
    <w:rsid w:val="00CA7F4C"/>
    <w:rsid w:val="00CB0EAD"/>
    <w:rsid w:val="00CB1340"/>
    <w:rsid w:val="00CB17B3"/>
    <w:rsid w:val="00CB3101"/>
    <w:rsid w:val="00CB3A42"/>
    <w:rsid w:val="00CB3AE6"/>
    <w:rsid w:val="00CC04D7"/>
    <w:rsid w:val="00CC1921"/>
    <w:rsid w:val="00CC1C47"/>
    <w:rsid w:val="00CC1EDD"/>
    <w:rsid w:val="00CC28D4"/>
    <w:rsid w:val="00CC2B12"/>
    <w:rsid w:val="00CC3CD2"/>
    <w:rsid w:val="00CC43B3"/>
    <w:rsid w:val="00CC4729"/>
    <w:rsid w:val="00CC4E4B"/>
    <w:rsid w:val="00CC591A"/>
    <w:rsid w:val="00CC606A"/>
    <w:rsid w:val="00CC6870"/>
    <w:rsid w:val="00CD602F"/>
    <w:rsid w:val="00CD7DC3"/>
    <w:rsid w:val="00CE04FC"/>
    <w:rsid w:val="00CE15D7"/>
    <w:rsid w:val="00CE1A18"/>
    <w:rsid w:val="00CE2EA0"/>
    <w:rsid w:val="00CE3204"/>
    <w:rsid w:val="00CE3F53"/>
    <w:rsid w:val="00CE622A"/>
    <w:rsid w:val="00CE664C"/>
    <w:rsid w:val="00CF0ED7"/>
    <w:rsid w:val="00CF2E7F"/>
    <w:rsid w:val="00CF2F17"/>
    <w:rsid w:val="00CF2F94"/>
    <w:rsid w:val="00CF316D"/>
    <w:rsid w:val="00CF4E8B"/>
    <w:rsid w:val="00CF52FB"/>
    <w:rsid w:val="00CF678A"/>
    <w:rsid w:val="00CF7C5A"/>
    <w:rsid w:val="00D01F6A"/>
    <w:rsid w:val="00D02739"/>
    <w:rsid w:val="00D02C53"/>
    <w:rsid w:val="00D02EE0"/>
    <w:rsid w:val="00D03CC9"/>
    <w:rsid w:val="00D049AE"/>
    <w:rsid w:val="00D04D6A"/>
    <w:rsid w:val="00D103E8"/>
    <w:rsid w:val="00D107D4"/>
    <w:rsid w:val="00D11997"/>
    <w:rsid w:val="00D1336C"/>
    <w:rsid w:val="00D15613"/>
    <w:rsid w:val="00D16186"/>
    <w:rsid w:val="00D16529"/>
    <w:rsid w:val="00D174C7"/>
    <w:rsid w:val="00D20159"/>
    <w:rsid w:val="00D204D5"/>
    <w:rsid w:val="00D206B2"/>
    <w:rsid w:val="00D20AF4"/>
    <w:rsid w:val="00D21170"/>
    <w:rsid w:val="00D22461"/>
    <w:rsid w:val="00D23738"/>
    <w:rsid w:val="00D2491A"/>
    <w:rsid w:val="00D2773D"/>
    <w:rsid w:val="00D27857"/>
    <w:rsid w:val="00D30657"/>
    <w:rsid w:val="00D30D73"/>
    <w:rsid w:val="00D33200"/>
    <w:rsid w:val="00D335FB"/>
    <w:rsid w:val="00D34496"/>
    <w:rsid w:val="00D347B2"/>
    <w:rsid w:val="00D35E68"/>
    <w:rsid w:val="00D35E98"/>
    <w:rsid w:val="00D373BA"/>
    <w:rsid w:val="00D4064D"/>
    <w:rsid w:val="00D40D83"/>
    <w:rsid w:val="00D415F3"/>
    <w:rsid w:val="00D416D1"/>
    <w:rsid w:val="00D4198E"/>
    <w:rsid w:val="00D423DB"/>
    <w:rsid w:val="00D42DCD"/>
    <w:rsid w:val="00D42F38"/>
    <w:rsid w:val="00D444DD"/>
    <w:rsid w:val="00D53701"/>
    <w:rsid w:val="00D544BA"/>
    <w:rsid w:val="00D607DE"/>
    <w:rsid w:val="00D60A19"/>
    <w:rsid w:val="00D60A61"/>
    <w:rsid w:val="00D60A8A"/>
    <w:rsid w:val="00D6155A"/>
    <w:rsid w:val="00D625F0"/>
    <w:rsid w:val="00D6449B"/>
    <w:rsid w:val="00D64849"/>
    <w:rsid w:val="00D6576C"/>
    <w:rsid w:val="00D65BF7"/>
    <w:rsid w:val="00D6771C"/>
    <w:rsid w:val="00D6785C"/>
    <w:rsid w:val="00D70050"/>
    <w:rsid w:val="00D710C3"/>
    <w:rsid w:val="00D71411"/>
    <w:rsid w:val="00D72FFB"/>
    <w:rsid w:val="00D75FED"/>
    <w:rsid w:val="00D80308"/>
    <w:rsid w:val="00D80DD3"/>
    <w:rsid w:val="00D81E7A"/>
    <w:rsid w:val="00D82363"/>
    <w:rsid w:val="00D85400"/>
    <w:rsid w:val="00D858DA"/>
    <w:rsid w:val="00D85EFD"/>
    <w:rsid w:val="00D86E6B"/>
    <w:rsid w:val="00D870B8"/>
    <w:rsid w:val="00D87E16"/>
    <w:rsid w:val="00D907C1"/>
    <w:rsid w:val="00D915EF"/>
    <w:rsid w:val="00D92848"/>
    <w:rsid w:val="00D929E3"/>
    <w:rsid w:val="00D935C6"/>
    <w:rsid w:val="00D9489A"/>
    <w:rsid w:val="00D94AD3"/>
    <w:rsid w:val="00D969B8"/>
    <w:rsid w:val="00DA002C"/>
    <w:rsid w:val="00DA0177"/>
    <w:rsid w:val="00DA1B55"/>
    <w:rsid w:val="00DA1CDC"/>
    <w:rsid w:val="00DA2F52"/>
    <w:rsid w:val="00DA33BE"/>
    <w:rsid w:val="00DA3C1F"/>
    <w:rsid w:val="00DA4071"/>
    <w:rsid w:val="00DA519B"/>
    <w:rsid w:val="00DA6B40"/>
    <w:rsid w:val="00DB0998"/>
    <w:rsid w:val="00DB0DD5"/>
    <w:rsid w:val="00DB2BCA"/>
    <w:rsid w:val="00DB6566"/>
    <w:rsid w:val="00DB717E"/>
    <w:rsid w:val="00DB7C40"/>
    <w:rsid w:val="00DC08D9"/>
    <w:rsid w:val="00DC0B2A"/>
    <w:rsid w:val="00DC1E71"/>
    <w:rsid w:val="00DC240A"/>
    <w:rsid w:val="00DC28B3"/>
    <w:rsid w:val="00DC291E"/>
    <w:rsid w:val="00DC326A"/>
    <w:rsid w:val="00DC3B56"/>
    <w:rsid w:val="00DC3CC3"/>
    <w:rsid w:val="00DC53AB"/>
    <w:rsid w:val="00DC55A4"/>
    <w:rsid w:val="00DC5CF3"/>
    <w:rsid w:val="00DC6375"/>
    <w:rsid w:val="00DD184B"/>
    <w:rsid w:val="00DD1CF3"/>
    <w:rsid w:val="00DD3492"/>
    <w:rsid w:val="00DD4087"/>
    <w:rsid w:val="00DD4DDA"/>
    <w:rsid w:val="00DD5803"/>
    <w:rsid w:val="00DD7659"/>
    <w:rsid w:val="00DE1A56"/>
    <w:rsid w:val="00DE3A3F"/>
    <w:rsid w:val="00DE4488"/>
    <w:rsid w:val="00DE53F3"/>
    <w:rsid w:val="00DE7054"/>
    <w:rsid w:val="00DE7F08"/>
    <w:rsid w:val="00DF0873"/>
    <w:rsid w:val="00DF40A9"/>
    <w:rsid w:val="00DF4A2F"/>
    <w:rsid w:val="00DF4C66"/>
    <w:rsid w:val="00DF558B"/>
    <w:rsid w:val="00DF580E"/>
    <w:rsid w:val="00DF5A95"/>
    <w:rsid w:val="00DF6955"/>
    <w:rsid w:val="00DF7AA5"/>
    <w:rsid w:val="00DF7AF7"/>
    <w:rsid w:val="00DF7E7E"/>
    <w:rsid w:val="00E00A66"/>
    <w:rsid w:val="00E00C2E"/>
    <w:rsid w:val="00E067A7"/>
    <w:rsid w:val="00E072FC"/>
    <w:rsid w:val="00E07C5A"/>
    <w:rsid w:val="00E117DD"/>
    <w:rsid w:val="00E1423E"/>
    <w:rsid w:val="00E1535A"/>
    <w:rsid w:val="00E153C6"/>
    <w:rsid w:val="00E15C45"/>
    <w:rsid w:val="00E15EE5"/>
    <w:rsid w:val="00E161E7"/>
    <w:rsid w:val="00E16456"/>
    <w:rsid w:val="00E166E5"/>
    <w:rsid w:val="00E20FE2"/>
    <w:rsid w:val="00E22C29"/>
    <w:rsid w:val="00E23D58"/>
    <w:rsid w:val="00E24293"/>
    <w:rsid w:val="00E2612D"/>
    <w:rsid w:val="00E30C2B"/>
    <w:rsid w:val="00E3163C"/>
    <w:rsid w:val="00E31775"/>
    <w:rsid w:val="00E32617"/>
    <w:rsid w:val="00E3310C"/>
    <w:rsid w:val="00E33870"/>
    <w:rsid w:val="00E3421E"/>
    <w:rsid w:val="00E343EA"/>
    <w:rsid w:val="00E354D9"/>
    <w:rsid w:val="00E35909"/>
    <w:rsid w:val="00E35E29"/>
    <w:rsid w:val="00E37B35"/>
    <w:rsid w:val="00E4096A"/>
    <w:rsid w:val="00E40F82"/>
    <w:rsid w:val="00E426E7"/>
    <w:rsid w:val="00E428F9"/>
    <w:rsid w:val="00E42A4F"/>
    <w:rsid w:val="00E43E9D"/>
    <w:rsid w:val="00E44F9F"/>
    <w:rsid w:val="00E4651F"/>
    <w:rsid w:val="00E4677E"/>
    <w:rsid w:val="00E508FF"/>
    <w:rsid w:val="00E51603"/>
    <w:rsid w:val="00E533F9"/>
    <w:rsid w:val="00E541E4"/>
    <w:rsid w:val="00E5628B"/>
    <w:rsid w:val="00E60F32"/>
    <w:rsid w:val="00E60F8D"/>
    <w:rsid w:val="00E62854"/>
    <w:rsid w:val="00E65442"/>
    <w:rsid w:val="00E65BF1"/>
    <w:rsid w:val="00E67E2A"/>
    <w:rsid w:val="00E70900"/>
    <w:rsid w:val="00E71D0D"/>
    <w:rsid w:val="00E728BD"/>
    <w:rsid w:val="00E7469C"/>
    <w:rsid w:val="00E7565D"/>
    <w:rsid w:val="00E75F44"/>
    <w:rsid w:val="00E76CFF"/>
    <w:rsid w:val="00E77805"/>
    <w:rsid w:val="00E80C82"/>
    <w:rsid w:val="00E8192C"/>
    <w:rsid w:val="00E835A1"/>
    <w:rsid w:val="00E83E6F"/>
    <w:rsid w:val="00E875DF"/>
    <w:rsid w:val="00E90E5B"/>
    <w:rsid w:val="00E92356"/>
    <w:rsid w:val="00E9248A"/>
    <w:rsid w:val="00E93E29"/>
    <w:rsid w:val="00E9402C"/>
    <w:rsid w:val="00E961B5"/>
    <w:rsid w:val="00E97C0D"/>
    <w:rsid w:val="00E97DB5"/>
    <w:rsid w:val="00EA1E9B"/>
    <w:rsid w:val="00EA28AB"/>
    <w:rsid w:val="00EA2920"/>
    <w:rsid w:val="00EA3092"/>
    <w:rsid w:val="00EA321F"/>
    <w:rsid w:val="00EA3BBB"/>
    <w:rsid w:val="00EA550C"/>
    <w:rsid w:val="00EA5FA6"/>
    <w:rsid w:val="00EB4462"/>
    <w:rsid w:val="00EB4FC0"/>
    <w:rsid w:val="00EB51EC"/>
    <w:rsid w:val="00EB5F2E"/>
    <w:rsid w:val="00EB6530"/>
    <w:rsid w:val="00EB6AAE"/>
    <w:rsid w:val="00EC12BF"/>
    <w:rsid w:val="00EC3EAC"/>
    <w:rsid w:val="00EC5B1C"/>
    <w:rsid w:val="00EC6211"/>
    <w:rsid w:val="00ED094B"/>
    <w:rsid w:val="00ED0CFB"/>
    <w:rsid w:val="00ED1668"/>
    <w:rsid w:val="00ED2200"/>
    <w:rsid w:val="00ED41A6"/>
    <w:rsid w:val="00ED420C"/>
    <w:rsid w:val="00ED4B4E"/>
    <w:rsid w:val="00ED4C4C"/>
    <w:rsid w:val="00ED50EB"/>
    <w:rsid w:val="00ED6485"/>
    <w:rsid w:val="00ED655B"/>
    <w:rsid w:val="00EE0053"/>
    <w:rsid w:val="00EE2E93"/>
    <w:rsid w:val="00EE434E"/>
    <w:rsid w:val="00EE4C65"/>
    <w:rsid w:val="00EE4FD8"/>
    <w:rsid w:val="00EE531E"/>
    <w:rsid w:val="00EE5D11"/>
    <w:rsid w:val="00EF14DB"/>
    <w:rsid w:val="00EF3293"/>
    <w:rsid w:val="00EF4226"/>
    <w:rsid w:val="00EF470C"/>
    <w:rsid w:val="00EF4FE9"/>
    <w:rsid w:val="00EF6537"/>
    <w:rsid w:val="00EF6B53"/>
    <w:rsid w:val="00EF7B26"/>
    <w:rsid w:val="00F01240"/>
    <w:rsid w:val="00F01555"/>
    <w:rsid w:val="00F01B31"/>
    <w:rsid w:val="00F01DA9"/>
    <w:rsid w:val="00F01E84"/>
    <w:rsid w:val="00F034AA"/>
    <w:rsid w:val="00F03D4F"/>
    <w:rsid w:val="00F05F76"/>
    <w:rsid w:val="00F06247"/>
    <w:rsid w:val="00F07A1C"/>
    <w:rsid w:val="00F10C3F"/>
    <w:rsid w:val="00F10D80"/>
    <w:rsid w:val="00F11462"/>
    <w:rsid w:val="00F120AA"/>
    <w:rsid w:val="00F143F9"/>
    <w:rsid w:val="00F14D7A"/>
    <w:rsid w:val="00F15DBB"/>
    <w:rsid w:val="00F16CFE"/>
    <w:rsid w:val="00F212A9"/>
    <w:rsid w:val="00F21841"/>
    <w:rsid w:val="00F24BCC"/>
    <w:rsid w:val="00F24D5A"/>
    <w:rsid w:val="00F25D09"/>
    <w:rsid w:val="00F26D35"/>
    <w:rsid w:val="00F26F4D"/>
    <w:rsid w:val="00F30F66"/>
    <w:rsid w:val="00F3231F"/>
    <w:rsid w:val="00F323AE"/>
    <w:rsid w:val="00F32C41"/>
    <w:rsid w:val="00F34864"/>
    <w:rsid w:val="00F34E9E"/>
    <w:rsid w:val="00F36BC5"/>
    <w:rsid w:val="00F42C32"/>
    <w:rsid w:val="00F430D2"/>
    <w:rsid w:val="00F44E74"/>
    <w:rsid w:val="00F46A51"/>
    <w:rsid w:val="00F46C39"/>
    <w:rsid w:val="00F47AA2"/>
    <w:rsid w:val="00F518EA"/>
    <w:rsid w:val="00F53391"/>
    <w:rsid w:val="00F54115"/>
    <w:rsid w:val="00F555B7"/>
    <w:rsid w:val="00F62629"/>
    <w:rsid w:val="00F63C68"/>
    <w:rsid w:val="00F64321"/>
    <w:rsid w:val="00F64E9F"/>
    <w:rsid w:val="00F64FA6"/>
    <w:rsid w:val="00F65BEB"/>
    <w:rsid w:val="00F667AA"/>
    <w:rsid w:val="00F67A49"/>
    <w:rsid w:val="00F722D4"/>
    <w:rsid w:val="00F72B36"/>
    <w:rsid w:val="00F74647"/>
    <w:rsid w:val="00F76405"/>
    <w:rsid w:val="00F76645"/>
    <w:rsid w:val="00F76B4D"/>
    <w:rsid w:val="00F76C40"/>
    <w:rsid w:val="00F80595"/>
    <w:rsid w:val="00F8362F"/>
    <w:rsid w:val="00F84D35"/>
    <w:rsid w:val="00F866E9"/>
    <w:rsid w:val="00F86BF6"/>
    <w:rsid w:val="00F874FF"/>
    <w:rsid w:val="00F87687"/>
    <w:rsid w:val="00F90FD4"/>
    <w:rsid w:val="00F912A3"/>
    <w:rsid w:val="00F92E5E"/>
    <w:rsid w:val="00F939D3"/>
    <w:rsid w:val="00F94092"/>
    <w:rsid w:val="00F94A90"/>
    <w:rsid w:val="00F956B4"/>
    <w:rsid w:val="00F95F86"/>
    <w:rsid w:val="00F9634D"/>
    <w:rsid w:val="00F96F3E"/>
    <w:rsid w:val="00FA08E0"/>
    <w:rsid w:val="00FA1934"/>
    <w:rsid w:val="00FA3A4C"/>
    <w:rsid w:val="00FA505F"/>
    <w:rsid w:val="00FA6B7F"/>
    <w:rsid w:val="00FA6CA2"/>
    <w:rsid w:val="00FA7FCE"/>
    <w:rsid w:val="00FB0A37"/>
    <w:rsid w:val="00FB1FFF"/>
    <w:rsid w:val="00FB2A61"/>
    <w:rsid w:val="00FB383E"/>
    <w:rsid w:val="00FB39B3"/>
    <w:rsid w:val="00FB51E4"/>
    <w:rsid w:val="00FB5D93"/>
    <w:rsid w:val="00FB633F"/>
    <w:rsid w:val="00FB66DD"/>
    <w:rsid w:val="00FB6F2B"/>
    <w:rsid w:val="00FB7746"/>
    <w:rsid w:val="00FC255E"/>
    <w:rsid w:val="00FC26F1"/>
    <w:rsid w:val="00FC2B38"/>
    <w:rsid w:val="00FC31DE"/>
    <w:rsid w:val="00FC4AA5"/>
    <w:rsid w:val="00FC4BA1"/>
    <w:rsid w:val="00FC4BD2"/>
    <w:rsid w:val="00FC4F38"/>
    <w:rsid w:val="00FC5806"/>
    <w:rsid w:val="00FC6C7F"/>
    <w:rsid w:val="00FC6CE4"/>
    <w:rsid w:val="00FC72BF"/>
    <w:rsid w:val="00FD0066"/>
    <w:rsid w:val="00FD0398"/>
    <w:rsid w:val="00FD11EE"/>
    <w:rsid w:val="00FD5569"/>
    <w:rsid w:val="00FD72F6"/>
    <w:rsid w:val="00FD7EC0"/>
    <w:rsid w:val="00FE20F7"/>
    <w:rsid w:val="00FE2B37"/>
    <w:rsid w:val="00FE75CA"/>
    <w:rsid w:val="00FF21B1"/>
    <w:rsid w:val="00FF274B"/>
    <w:rsid w:val="00FF3E40"/>
    <w:rsid w:val="00FF604D"/>
    <w:rsid w:val="00FF6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C044B"/>
  <w15:docId w15:val="{E7F500AD-5120-40DC-B853-6D84B847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B5F"/>
  </w:style>
  <w:style w:type="paragraph" w:styleId="Heading1">
    <w:name w:val="heading 1"/>
    <w:basedOn w:val="Normal"/>
    <w:next w:val="Normal"/>
    <w:link w:val="Heading1Char"/>
    <w:uiPriority w:val="9"/>
    <w:qFormat/>
    <w:rsid w:val="006E17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E178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E178F"/>
    <w:rPr>
      <w:rFonts w:ascii="Consolas" w:hAnsi="Consolas" w:cs="Consolas"/>
      <w:sz w:val="21"/>
      <w:szCs w:val="21"/>
    </w:rPr>
  </w:style>
  <w:style w:type="paragraph" w:customStyle="1" w:styleId="SLSheading1">
    <w:name w:val="SLS heading 1"/>
    <w:basedOn w:val="Heading1"/>
    <w:rsid w:val="006E178F"/>
    <w:pPr>
      <w:keepLines w:val="0"/>
      <w:spacing w:before="240" w:after="60" w:line="240" w:lineRule="auto"/>
    </w:pPr>
    <w:rPr>
      <w:rFonts w:ascii="Gill Sans MT" w:eastAsia="Times New Roman" w:hAnsi="Gill Sans MT" w:cs="Arial"/>
      <w:color w:val="000080"/>
      <w:kern w:val="32"/>
      <w:sz w:val="32"/>
      <w:szCs w:val="32"/>
      <w:lang w:val="en-US"/>
    </w:rPr>
  </w:style>
  <w:style w:type="character" w:customStyle="1" w:styleId="Heading1Char">
    <w:name w:val="Heading 1 Char"/>
    <w:basedOn w:val="DefaultParagraphFont"/>
    <w:link w:val="Heading1"/>
    <w:uiPriority w:val="9"/>
    <w:rsid w:val="006E178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E1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8F"/>
    <w:rPr>
      <w:rFonts w:ascii="Tahoma" w:hAnsi="Tahoma" w:cs="Tahoma"/>
      <w:sz w:val="16"/>
      <w:szCs w:val="16"/>
    </w:rPr>
  </w:style>
  <w:style w:type="paragraph" w:styleId="Header">
    <w:name w:val="header"/>
    <w:basedOn w:val="Normal"/>
    <w:link w:val="HeaderChar"/>
    <w:uiPriority w:val="99"/>
    <w:unhideWhenUsed/>
    <w:rsid w:val="003F6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FD"/>
  </w:style>
  <w:style w:type="paragraph" w:styleId="Footer">
    <w:name w:val="footer"/>
    <w:basedOn w:val="Normal"/>
    <w:link w:val="FooterChar"/>
    <w:uiPriority w:val="99"/>
    <w:unhideWhenUsed/>
    <w:rsid w:val="003F6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FD"/>
  </w:style>
  <w:style w:type="paragraph" w:styleId="ListParagraph">
    <w:name w:val="List Paragraph"/>
    <w:basedOn w:val="Normal"/>
    <w:uiPriority w:val="34"/>
    <w:qFormat/>
    <w:rsid w:val="007E35FD"/>
    <w:pPr>
      <w:ind w:left="720"/>
      <w:contextualSpacing/>
    </w:pPr>
  </w:style>
  <w:style w:type="character" w:styleId="Hyperlink">
    <w:name w:val="Hyperlink"/>
    <w:basedOn w:val="DefaultParagraphFont"/>
    <w:uiPriority w:val="99"/>
    <w:unhideWhenUsed/>
    <w:rsid w:val="007E35FD"/>
    <w:rPr>
      <w:color w:val="0000FF"/>
      <w:u w:val="single"/>
    </w:rPr>
  </w:style>
  <w:style w:type="paragraph" w:customStyle="1" w:styleId="zDocMetaCentre">
    <w:name w:val="z DocMeta Centre"/>
    <w:basedOn w:val="zDocMeta"/>
    <w:rsid w:val="009374D9"/>
    <w:pPr>
      <w:jc w:val="center"/>
    </w:pPr>
  </w:style>
  <w:style w:type="paragraph" w:customStyle="1" w:styleId="Heading">
    <w:name w:val="Heading"/>
    <w:basedOn w:val="Normal"/>
    <w:next w:val="BodyText"/>
    <w:link w:val="HeadingChar"/>
    <w:rsid w:val="009374D9"/>
    <w:pPr>
      <w:keepNext/>
      <w:widowControl w:val="0"/>
      <w:suppressAutoHyphens/>
      <w:spacing w:before="240" w:after="120" w:line="240" w:lineRule="auto"/>
    </w:pPr>
    <w:rPr>
      <w:rFonts w:ascii="Verdana" w:eastAsia="MS Mincho" w:hAnsi="Verdana" w:cs="Tahoma"/>
      <w:b/>
      <w:kern w:val="30"/>
      <w:sz w:val="26"/>
      <w:szCs w:val="28"/>
      <w:lang w:eastAsia="en-GB"/>
    </w:rPr>
  </w:style>
  <w:style w:type="paragraph" w:styleId="BodyText">
    <w:name w:val="Body Text"/>
    <w:basedOn w:val="Normal"/>
    <w:link w:val="BodyTextChar"/>
    <w:rsid w:val="009374D9"/>
    <w:pPr>
      <w:widowControl w:val="0"/>
      <w:suppressAutoHyphens/>
      <w:spacing w:before="60" w:after="180" w:line="240" w:lineRule="exact"/>
    </w:pPr>
    <w:rPr>
      <w:rFonts w:ascii="Verdana" w:eastAsia="Arial Unicode MS" w:hAnsi="Verdana" w:cs="Times New Roman"/>
      <w:kern w:val="1"/>
      <w:sz w:val="20"/>
      <w:szCs w:val="24"/>
      <w:lang w:eastAsia="en-GB"/>
    </w:rPr>
  </w:style>
  <w:style w:type="character" w:customStyle="1" w:styleId="BodyTextChar">
    <w:name w:val="Body Text Char"/>
    <w:basedOn w:val="DefaultParagraphFont"/>
    <w:link w:val="BodyText"/>
    <w:rsid w:val="009374D9"/>
    <w:rPr>
      <w:rFonts w:ascii="Verdana" w:eastAsia="Arial Unicode MS" w:hAnsi="Verdana" w:cs="Times New Roman"/>
      <w:kern w:val="1"/>
      <w:sz w:val="20"/>
      <w:szCs w:val="24"/>
      <w:lang w:eastAsia="en-GB"/>
    </w:rPr>
  </w:style>
  <w:style w:type="paragraph" w:customStyle="1" w:styleId="zDocMetaBold">
    <w:name w:val="z DocMeta Bold"/>
    <w:basedOn w:val="zDocMetaCentre"/>
    <w:rsid w:val="009374D9"/>
    <w:rPr>
      <w:b/>
    </w:rPr>
  </w:style>
  <w:style w:type="paragraph" w:customStyle="1" w:styleId="zDocMeta">
    <w:name w:val="z DocMeta"/>
    <w:basedOn w:val="BodyText"/>
    <w:rsid w:val="009374D9"/>
    <w:pPr>
      <w:spacing w:before="0" w:after="0"/>
    </w:pPr>
    <w:rPr>
      <w:sz w:val="16"/>
    </w:rPr>
  </w:style>
  <w:style w:type="character" w:customStyle="1" w:styleId="HeadingChar">
    <w:name w:val="Heading Char"/>
    <w:link w:val="Heading"/>
    <w:rsid w:val="009374D9"/>
    <w:rPr>
      <w:rFonts w:ascii="Verdana" w:eastAsia="MS Mincho" w:hAnsi="Verdana" w:cs="Tahoma"/>
      <w:b/>
      <w:kern w:val="30"/>
      <w:sz w:val="26"/>
      <w:szCs w:val="28"/>
      <w:lang w:eastAsia="en-GB"/>
    </w:rPr>
  </w:style>
  <w:style w:type="paragraph" w:styleId="EndnoteText">
    <w:name w:val="endnote text"/>
    <w:basedOn w:val="Normal"/>
    <w:link w:val="EndnoteTextChar"/>
    <w:uiPriority w:val="99"/>
    <w:semiHidden/>
    <w:unhideWhenUsed/>
    <w:rsid w:val="007278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8E4"/>
    <w:rPr>
      <w:sz w:val="20"/>
      <w:szCs w:val="20"/>
    </w:rPr>
  </w:style>
  <w:style w:type="character" w:styleId="EndnoteReference">
    <w:name w:val="endnote reference"/>
    <w:basedOn w:val="DefaultParagraphFont"/>
    <w:uiPriority w:val="99"/>
    <w:semiHidden/>
    <w:unhideWhenUsed/>
    <w:rsid w:val="007278E4"/>
    <w:rPr>
      <w:vertAlign w:val="superscript"/>
    </w:rPr>
  </w:style>
  <w:style w:type="character" w:styleId="CommentReference">
    <w:name w:val="annotation reference"/>
    <w:basedOn w:val="DefaultParagraphFont"/>
    <w:uiPriority w:val="99"/>
    <w:semiHidden/>
    <w:unhideWhenUsed/>
    <w:rsid w:val="007278E4"/>
    <w:rPr>
      <w:sz w:val="16"/>
      <w:szCs w:val="16"/>
    </w:rPr>
  </w:style>
  <w:style w:type="paragraph" w:styleId="CommentText">
    <w:name w:val="annotation text"/>
    <w:basedOn w:val="Normal"/>
    <w:link w:val="CommentTextChar"/>
    <w:uiPriority w:val="99"/>
    <w:semiHidden/>
    <w:unhideWhenUsed/>
    <w:rsid w:val="007278E4"/>
    <w:pPr>
      <w:spacing w:line="240" w:lineRule="auto"/>
    </w:pPr>
    <w:rPr>
      <w:sz w:val="20"/>
      <w:szCs w:val="20"/>
    </w:rPr>
  </w:style>
  <w:style w:type="character" w:customStyle="1" w:styleId="CommentTextChar">
    <w:name w:val="Comment Text Char"/>
    <w:basedOn w:val="DefaultParagraphFont"/>
    <w:link w:val="CommentText"/>
    <w:uiPriority w:val="99"/>
    <w:semiHidden/>
    <w:rsid w:val="007278E4"/>
    <w:rPr>
      <w:sz w:val="20"/>
      <w:szCs w:val="20"/>
    </w:rPr>
  </w:style>
  <w:style w:type="paragraph" w:styleId="CommentSubject">
    <w:name w:val="annotation subject"/>
    <w:basedOn w:val="CommentText"/>
    <w:next w:val="CommentText"/>
    <w:link w:val="CommentSubjectChar"/>
    <w:uiPriority w:val="99"/>
    <w:semiHidden/>
    <w:unhideWhenUsed/>
    <w:rsid w:val="007278E4"/>
    <w:rPr>
      <w:b/>
      <w:bCs/>
    </w:rPr>
  </w:style>
  <w:style w:type="character" w:customStyle="1" w:styleId="CommentSubjectChar">
    <w:name w:val="Comment Subject Char"/>
    <w:basedOn w:val="CommentTextChar"/>
    <w:link w:val="CommentSubject"/>
    <w:uiPriority w:val="99"/>
    <w:semiHidden/>
    <w:rsid w:val="007278E4"/>
    <w:rPr>
      <w:b/>
      <w:bCs/>
      <w:sz w:val="20"/>
      <w:szCs w:val="20"/>
    </w:rPr>
  </w:style>
  <w:style w:type="paragraph" w:styleId="Revision">
    <w:name w:val="Revision"/>
    <w:hidden/>
    <w:uiPriority w:val="99"/>
    <w:semiHidden/>
    <w:rsid w:val="007278E4"/>
    <w:pPr>
      <w:spacing w:after="0" w:line="240" w:lineRule="auto"/>
    </w:pPr>
  </w:style>
  <w:style w:type="character" w:styleId="FollowedHyperlink">
    <w:name w:val="FollowedHyperlink"/>
    <w:basedOn w:val="DefaultParagraphFont"/>
    <w:uiPriority w:val="99"/>
    <w:semiHidden/>
    <w:unhideWhenUsed/>
    <w:rsid w:val="001D70A7"/>
    <w:rPr>
      <w:color w:val="800080" w:themeColor="followedHyperlink"/>
      <w:u w:val="single"/>
    </w:rPr>
  </w:style>
  <w:style w:type="character" w:styleId="Strong">
    <w:name w:val="Strong"/>
    <w:basedOn w:val="DefaultParagraphFont"/>
    <w:uiPriority w:val="22"/>
    <w:qFormat/>
    <w:rsid w:val="008A71F0"/>
    <w:rPr>
      <w:b/>
      <w:bCs/>
    </w:rPr>
  </w:style>
  <w:style w:type="table" w:styleId="TableGrid">
    <w:name w:val="Table Grid"/>
    <w:basedOn w:val="TableNormal"/>
    <w:uiPriority w:val="59"/>
    <w:rsid w:val="00B97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link w:val="BodyTextBoldCharChar"/>
    <w:rsid w:val="00B97003"/>
    <w:rPr>
      <w:b/>
      <w:bCs/>
    </w:rPr>
  </w:style>
  <w:style w:type="character" w:customStyle="1" w:styleId="BodyTextBoldCharChar">
    <w:name w:val="Body Text + Bold Char Char"/>
    <w:link w:val="BodyTextBold"/>
    <w:rsid w:val="00B97003"/>
    <w:rPr>
      <w:rFonts w:ascii="Verdana" w:eastAsia="Arial Unicode MS" w:hAnsi="Verdana" w:cs="Times New Roman"/>
      <w:b/>
      <w:bCs/>
      <w:kern w:val="1"/>
      <w:sz w:val="20"/>
      <w:szCs w:val="24"/>
      <w:lang w:eastAsia="en-GB"/>
    </w:rPr>
  </w:style>
  <w:style w:type="table" w:styleId="TableGridLight">
    <w:name w:val="Grid Table Light"/>
    <w:basedOn w:val="TableNormal"/>
    <w:uiPriority w:val="40"/>
    <w:rsid w:val="007840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229838">
      <w:bodyDiv w:val="1"/>
      <w:marLeft w:val="0"/>
      <w:marRight w:val="0"/>
      <w:marTop w:val="0"/>
      <w:marBottom w:val="0"/>
      <w:divBdr>
        <w:top w:val="none" w:sz="0" w:space="0" w:color="auto"/>
        <w:left w:val="none" w:sz="0" w:space="0" w:color="auto"/>
        <w:bottom w:val="none" w:sz="0" w:space="0" w:color="auto"/>
        <w:right w:val="none" w:sz="0" w:space="0" w:color="auto"/>
      </w:divBdr>
      <w:divsChild>
        <w:div w:id="34358694">
          <w:marLeft w:val="0"/>
          <w:marRight w:val="0"/>
          <w:marTop w:val="0"/>
          <w:marBottom w:val="0"/>
          <w:divBdr>
            <w:top w:val="none" w:sz="0" w:space="0" w:color="auto"/>
            <w:left w:val="none" w:sz="0" w:space="0" w:color="auto"/>
            <w:bottom w:val="none" w:sz="0" w:space="0" w:color="auto"/>
            <w:right w:val="none" w:sz="0" w:space="0" w:color="auto"/>
          </w:divBdr>
          <w:divsChild>
            <w:div w:id="38209433">
              <w:marLeft w:val="0"/>
              <w:marRight w:val="0"/>
              <w:marTop w:val="0"/>
              <w:marBottom w:val="0"/>
              <w:divBdr>
                <w:top w:val="none" w:sz="0" w:space="0" w:color="auto"/>
                <w:left w:val="none" w:sz="0" w:space="0" w:color="auto"/>
                <w:bottom w:val="none" w:sz="0" w:space="0" w:color="auto"/>
                <w:right w:val="none" w:sz="0" w:space="0" w:color="auto"/>
              </w:divBdr>
              <w:divsChild>
                <w:div w:id="2122070310">
                  <w:marLeft w:val="0"/>
                  <w:marRight w:val="0"/>
                  <w:marTop w:val="0"/>
                  <w:marBottom w:val="0"/>
                  <w:divBdr>
                    <w:top w:val="none" w:sz="0" w:space="0" w:color="auto"/>
                    <w:left w:val="none" w:sz="0" w:space="0" w:color="auto"/>
                    <w:bottom w:val="none" w:sz="0" w:space="0" w:color="auto"/>
                    <w:right w:val="none" w:sz="0" w:space="0" w:color="auto"/>
                  </w:divBdr>
                  <w:divsChild>
                    <w:div w:id="461115056">
                      <w:marLeft w:val="0"/>
                      <w:marRight w:val="0"/>
                      <w:marTop w:val="0"/>
                      <w:marBottom w:val="0"/>
                      <w:divBdr>
                        <w:top w:val="none" w:sz="0" w:space="0" w:color="auto"/>
                        <w:left w:val="none" w:sz="0" w:space="0" w:color="auto"/>
                        <w:bottom w:val="none" w:sz="0" w:space="0" w:color="auto"/>
                        <w:right w:val="none" w:sz="0" w:space="0" w:color="auto"/>
                      </w:divBdr>
                      <w:divsChild>
                        <w:div w:id="14866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984646">
      <w:bodyDiv w:val="1"/>
      <w:marLeft w:val="0"/>
      <w:marRight w:val="0"/>
      <w:marTop w:val="0"/>
      <w:marBottom w:val="0"/>
      <w:divBdr>
        <w:top w:val="none" w:sz="0" w:space="0" w:color="auto"/>
        <w:left w:val="none" w:sz="0" w:space="0" w:color="auto"/>
        <w:bottom w:val="none" w:sz="0" w:space="0" w:color="auto"/>
        <w:right w:val="none" w:sz="0" w:space="0" w:color="auto"/>
      </w:divBdr>
      <w:divsChild>
        <w:div w:id="1497964061">
          <w:marLeft w:val="0"/>
          <w:marRight w:val="0"/>
          <w:marTop w:val="0"/>
          <w:marBottom w:val="0"/>
          <w:divBdr>
            <w:top w:val="none" w:sz="0" w:space="0" w:color="auto"/>
            <w:left w:val="none" w:sz="0" w:space="0" w:color="auto"/>
            <w:bottom w:val="none" w:sz="0" w:space="0" w:color="auto"/>
            <w:right w:val="none" w:sz="0" w:space="0" w:color="auto"/>
          </w:divBdr>
          <w:divsChild>
            <w:div w:id="885527272">
              <w:marLeft w:val="0"/>
              <w:marRight w:val="0"/>
              <w:marTop w:val="0"/>
              <w:marBottom w:val="0"/>
              <w:divBdr>
                <w:top w:val="none" w:sz="0" w:space="0" w:color="auto"/>
                <w:left w:val="none" w:sz="0" w:space="0" w:color="auto"/>
                <w:bottom w:val="none" w:sz="0" w:space="0" w:color="auto"/>
                <w:right w:val="none" w:sz="0" w:space="0" w:color="auto"/>
              </w:divBdr>
              <w:divsChild>
                <w:div w:id="596450634">
                  <w:marLeft w:val="0"/>
                  <w:marRight w:val="0"/>
                  <w:marTop w:val="0"/>
                  <w:marBottom w:val="0"/>
                  <w:divBdr>
                    <w:top w:val="none" w:sz="0" w:space="0" w:color="auto"/>
                    <w:left w:val="none" w:sz="0" w:space="0" w:color="auto"/>
                    <w:bottom w:val="none" w:sz="0" w:space="0" w:color="auto"/>
                    <w:right w:val="none" w:sz="0" w:space="0" w:color="auto"/>
                  </w:divBdr>
                  <w:divsChild>
                    <w:div w:id="1714424039">
                      <w:marLeft w:val="0"/>
                      <w:marRight w:val="0"/>
                      <w:marTop w:val="0"/>
                      <w:marBottom w:val="0"/>
                      <w:divBdr>
                        <w:top w:val="none" w:sz="0" w:space="0" w:color="auto"/>
                        <w:left w:val="none" w:sz="0" w:space="0" w:color="auto"/>
                        <w:bottom w:val="none" w:sz="0" w:space="0" w:color="auto"/>
                        <w:right w:val="none" w:sz="0" w:space="0" w:color="auto"/>
                      </w:divBdr>
                      <w:divsChild>
                        <w:div w:id="447088320">
                          <w:marLeft w:val="0"/>
                          <w:marRight w:val="0"/>
                          <w:marTop w:val="0"/>
                          <w:marBottom w:val="0"/>
                          <w:divBdr>
                            <w:top w:val="none" w:sz="0" w:space="0" w:color="auto"/>
                            <w:left w:val="none" w:sz="0" w:space="0" w:color="auto"/>
                            <w:bottom w:val="none" w:sz="0" w:space="0" w:color="auto"/>
                            <w:right w:val="none" w:sz="0" w:space="0" w:color="auto"/>
                          </w:divBdr>
                        </w:div>
                        <w:div w:id="377095798">
                          <w:marLeft w:val="0"/>
                          <w:marRight w:val="0"/>
                          <w:marTop w:val="0"/>
                          <w:marBottom w:val="0"/>
                          <w:divBdr>
                            <w:top w:val="none" w:sz="0" w:space="0" w:color="auto"/>
                            <w:left w:val="none" w:sz="0" w:space="0" w:color="auto"/>
                            <w:bottom w:val="none" w:sz="0" w:space="0" w:color="auto"/>
                            <w:right w:val="none" w:sz="0" w:space="0" w:color="auto"/>
                          </w:divBdr>
                          <w:divsChild>
                            <w:div w:id="778986597">
                              <w:marLeft w:val="0"/>
                              <w:marRight w:val="0"/>
                              <w:marTop w:val="0"/>
                              <w:marBottom w:val="0"/>
                              <w:divBdr>
                                <w:top w:val="none" w:sz="0" w:space="0" w:color="auto"/>
                                <w:left w:val="none" w:sz="0" w:space="0" w:color="auto"/>
                                <w:bottom w:val="none" w:sz="0" w:space="0" w:color="auto"/>
                                <w:right w:val="none" w:sz="0" w:space="0" w:color="auto"/>
                              </w:divBdr>
                              <w:divsChild>
                                <w:div w:id="20113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825485">
      <w:bodyDiv w:val="1"/>
      <w:marLeft w:val="0"/>
      <w:marRight w:val="0"/>
      <w:marTop w:val="0"/>
      <w:marBottom w:val="0"/>
      <w:divBdr>
        <w:top w:val="none" w:sz="0" w:space="0" w:color="auto"/>
        <w:left w:val="none" w:sz="0" w:space="0" w:color="auto"/>
        <w:bottom w:val="none" w:sz="0" w:space="0" w:color="auto"/>
        <w:right w:val="none" w:sz="0" w:space="0" w:color="auto"/>
      </w:divBdr>
      <w:divsChild>
        <w:div w:id="2112041893">
          <w:marLeft w:val="0"/>
          <w:marRight w:val="0"/>
          <w:marTop w:val="0"/>
          <w:marBottom w:val="0"/>
          <w:divBdr>
            <w:top w:val="none" w:sz="0" w:space="0" w:color="auto"/>
            <w:left w:val="none" w:sz="0" w:space="0" w:color="auto"/>
            <w:bottom w:val="none" w:sz="0" w:space="0" w:color="auto"/>
            <w:right w:val="none" w:sz="0" w:space="0" w:color="auto"/>
          </w:divBdr>
          <w:divsChild>
            <w:div w:id="2055814145">
              <w:marLeft w:val="0"/>
              <w:marRight w:val="0"/>
              <w:marTop w:val="0"/>
              <w:marBottom w:val="0"/>
              <w:divBdr>
                <w:top w:val="none" w:sz="0" w:space="0" w:color="auto"/>
                <w:left w:val="none" w:sz="0" w:space="0" w:color="auto"/>
                <w:bottom w:val="none" w:sz="0" w:space="0" w:color="auto"/>
                <w:right w:val="none" w:sz="0" w:space="0" w:color="auto"/>
              </w:divBdr>
              <w:divsChild>
                <w:div w:id="942613311">
                  <w:marLeft w:val="0"/>
                  <w:marRight w:val="0"/>
                  <w:marTop w:val="0"/>
                  <w:marBottom w:val="0"/>
                  <w:divBdr>
                    <w:top w:val="none" w:sz="0" w:space="0" w:color="auto"/>
                    <w:left w:val="none" w:sz="0" w:space="0" w:color="auto"/>
                    <w:bottom w:val="none" w:sz="0" w:space="0" w:color="auto"/>
                    <w:right w:val="none" w:sz="0" w:space="0" w:color="auto"/>
                  </w:divBdr>
                </w:div>
                <w:div w:id="1288854483">
                  <w:marLeft w:val="0"/>
                  <w:marRight w:val="0"/>
                  <w:marTop w:val="0"/>
                  <w:marBottom w:val="0"/>
                  <w:divBdr>
                    <w:top w:val="none" w:sz="0" w:space="0" w:color="auto"/>
                    <w:left w:val="none" w:sz="0" w:space="0" w:color="auto"/>
                    <w:bottom w:val="none" w:sz="0" w:space="0" w:color="auto"/>
                    <w:right w:val="none" w:sz="0" w:space="0" w:color="auto"/>
                  </w:divBdr>
                </w:div>
                <w:div w:id="1279794115">
                  <w:marLeft w:val="0"/>
                  <w:marRight w:val="0"/>
                  <w:marTop w:val="0"/>
                  <w:marBottom w:val="0"/>
                  <w:divBdr>
                    <w:top w:val="none" w:sz="0" w:space="0" w:color="auto"/>
                    <w:left w:val="none" w:sz="0" w:space="0" w:color="auto"/>
                    <w:bottom w:val="none" w:sz="0" w:space="0" w:color="auto"/>
                    <w:right w:val="none" w:sz="0" w:space="0" w:color="auto"/>
                  </w:divBdr>
                </w:div>
                <w:div w:id="203374747">
                  <w:marLeft w:val="0"/>
                  <w:marRight w:val="0"/>
                  <w:marTop w:val="0"/>
                  <w:marBottom w:val="0"/>
                  <w:divBdr>
                    <w:top w:val="none" w:sz="0" w:space="0" w:color="auto"/>
                    <w:left w:val="none" w:sz="0" w:space="0" w:color="auto"/>
                    <w:bottom w:val="none" w:sz="0" w:space="0" w:color="auto"/>
                    <w:right w:val="none" w:sz="0" w:space="0" w:color="auto"/>
                  </w:divBdr>
                </w:div>
                <w:div w:id="73090676">
                  <w:marLeft w:val="0"/>
                  <w:marRight w:val="0"/>
                  <w:marTop w:val="0"/>
                  <w:marBottom w:val="0"/>
                  <w:divBdr>
                    <w:top w:val="none" w:sz="0" w:space="0" w:color="auto"/>
                    <w:left w:val="none" w:sz="0" w:space="0" w:color="auto"/>
                    <w:bottom w:val="none" w:sz="0" w:space="0" w:color="auto"/>
                    <w:right w:val="none" w:sz="0" w:space="0" w:color="auto"/>
                  </w:divBdr>
                </w:div>
                <w:div w:id="20911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9265">
      <w:bodyDiv w:val="1"/>
      <w:marLeft w:val="0"/>
      <w:marRight w:val="0"/>
      <w:marTop w:val="0"/>
      <w:marBottom w:val="0"/>
      <w:divBdr>
        <w:top w:val="none" w:sz="0" w:space="0" w:color="auto"/>
        <w:left w:val="none" w:sz="0" w:space="0" w:color="auto"/>
        <w:bottom w:val="none" w:sz="0" w:space="0" w:color="auto"/>
        <w:right w:val="none" w:sz="0" w:space="0" w:color="auto"/>
      </w:divBdr>
    </w:div>
    <w:div w:id="205265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research-centres/NILSResearchSupportUnit/News/UpcomingSafeResearcherDat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ub.ac.uk/research-centres/NILSResearchSupportUnit/FileStore/Filetoupload,508344,en.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direct.gov.uk/services/apply-online-basic-che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qub.ac.uk/research-centres/NILSResearchSupportUnit/News/UpcomingSafeResearcherDates/" TargetMode="External"/><Relationship Id="rId4" Type="http://schemas.openxmlformats.org/officeDocument/2006/relationships/settings" Target="settings.xml"/><Relationship Id="rId9" Type="http://schemas.openxmlformats.org/officeDocument/2006/relationships/hyperlink" Target="http://www.rcuk.ac.uk/funding/eligibilityforrc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56BE5-8647-4EE2-9D20-7A969FCE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2817</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nisra</vt:lpstr>
    </vt:vector>
  </TitlesOfParts>
  <Company>IT Assist</Company>
  <LinksUpToDate>false</LinksUpToDate>
  <CharactersWithSpaces>18843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nisra</dc:title>
  <dc:subject>Researcher Access</dc:subject>
  <dc:creator>RSU</dc:creator>
  <cp:keywords>NISRARSU031</cp:keywords>
  <dc:description/>
  <cp:lastModifiedBy>Colm Lavery</cp:lastModifiedBy>
  <cp:revision>6</cp:revision>
  <dcterms:created xsi:type="dcterms:W3CDTF">2020-06-29T12:35:00Z</dcterms:created>
  <dcterms:modified xsi:type="dcterms:W3CDTF">2020-07-07T13:23:00Z</dcterms:modified>
</cp:coreProperties>
</file>